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C82E2" w14:textId="77777777" w:rsidR="0007485B" w:rsidRDefault="0007485B" w:rsidP="002D39FE">
      <w:pPr>
        <w:spacing w:line="480" w:lineRule="auto"/>
        <w:ind w:firstLine="720"/>
        <w:rPr>
          <w:rFonts w:ascii="Times New Roman" w:hAnsi="Times New Roman" w:cs="Times New Roman"/>
          <w:sz w:val="24"/>
          <w:szCs w:val="24"/>
        </w:rPr>
      </w:pPr>
    </w:p>
    <w:p w14:paraId="6D6603B2" w14:textId="77777777" w:rsidR="0007485B" w:rsidRDefault="0007485B" w:rsidP="002D39FE">
      <w:pPr>
        <w:spacing w:line="480" w:lineRule="auto"/>
        <w:ind w:firstLine="720"/>
        <w:jc w:val="center"/>
        <w:rPr>
          <w:rFonts w:ascii="Times New Roman" w:hAnsi="Times New Roman" w:cs="Times New Roman"/>
          <w:sz w:val="24"/>
          <w:szCs w:val="24"/>
        </w:rPr>
      </w:pPr>
    </w:p>
    <w:p w14:paraId="7F62E40C" w14:textId="77777777" w:rsidR="00EF489D" w:rsidRDefault="00EF489D" w:rsidP="002D39FE">
      <w:pPr>
        <w:spacing w:line="480" w:lineRule="auto"/>
        <w:rPr>
          <w:rFonts w:ascii="Times New Roman" w:hAnsi="Times New Roman" w:cs="Times New Roman"/>
          <w:sz w:val="24"/>
          <w:szCs w:val="24"/>
        </w:rPr>
      </w:pPr>
    </w:p>
    <w:p w14:paraId="0BF21DC0" w14:textId="77777777" w:rsidR="00E531D6" w:rsidRDefault="00E531D6" w:rsidP="002D39FE">
      <w:pPr>
        <w:spacing w:line="480" w:lineRule="auto"/>
        <w:rPr>
          <w:rFonts w:ascii="Times New Roman" w:hAnsi="Times New Roman" w:cs="Times New Roman"/>
          <w:sz w:val="24"/>
          <w:szCs w:val="24"/>
        </w:rPr>
      </w:pPr>
    </w:p>
    <w:p w14:paraId="6DE52CC4" w14:textId="77777777" w:rsidR="003C4175" w:rsidRDefault="003C4175" w:rsidP="002D39FE">
      <w:pPr>
        <w:spacing w:line="480" w:lineRule="auto"/>
        <w:rPr>
          <w:rFonts w:ascii="Times New Roman" w:hAnsi="Times New Roman" w:cs="Times New Roman"/>
          <w:sz w:val="24"/>
          <w:szCs w:val="24"/>
        </w:rPr>
      </w:pPr>
    </w:p>
    <w:p w14:paraId="0BF34EF9" w14:textId="77777777" w:rsidR="003C4175" w:rsidRDefault="003C4175" w:rsidP="002D39FE">
      <w:pPr>
        <w:spacing w:line="480" w:lineRule="auto"/>
        <w:rPr>
          <w:rFonts w:ascii="Times New Roman" w:hAnsi="Times New Roman" w:cs="Times New Roman"/>
          <w:sz w:val="24"/>
          <w:szCs w:val="24"/>
        </w:rPr>
      </w:pPr>
    </w:p>
    <w:p w14:paraId="696EDA61" w14:textId="77777777" w:rsidR="0024321B" w:rsidRDefault="0024321B" w:rsidP="002D39FE">
      <w:pPr>
        <w:spacing w:line="480" w:lineRule="auto"/>
        <w:ind w:firstLine="720"/>
        <w:jc w:val="center"/>
        <w:rPr>
          <w:rFonts w:ascii="Times New Roman" w:hAnsi="Times New Roman" w:cs="Times New Roman"/>
          <w:sz w:val="24"/>
          <w:szCs w:val="24"/>
        </w:rPr>
      </w:pPr>
    </w:p>
    <w:p w14:paraId="7086E678" w14:textId="77777777" w:rsidR="00D37F6E" w:rsidRDefault="00D37F6E" w:rsidP="002D39FE">
      <w:pPr>
        <w:spacing w:line="480" w:lineRule="auto"/>
        <w:ind w:firstLine="720"/>
        <w:jc w:val="center"/>
        <w:rPr>
          <w:rFonts w:ascii="Times New Roman" w:hAnsi="Times New Roman" w:cs="Times New Roman"/>
          <w:sz w:val="24"/>
          <w:szCs w:val="24"/>
        </w:rPr>
      </w:pPr>
    </w:p>
    <w:p w14:paraId="49443119" w14:textId="77777777" w:rsidR="00B7791A" w:rsidRDefault="00B7791A"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Law Essays</w:t>
      </w:r>
    </w:p>
    <w:p w14:paraId="69B384F5" w14:textId="581C702F" w:rsidR="0007485B" w:rsidRDefault="0007485B"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Name</w:t>
      </w:r>
    </w:p>
    <w:p w14:paraId="2700963A" w14:textId="77777777" w:rsidR="0007485B" w:rsidRDefault="0007485B"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14:paraId="5C900623" w14:textId="77777777" w:rsidR="0007485B" w:rsidRDefault="0007485B"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14:paraId="1C48491B" w14:textId="77777777" w:rsidR="0007485B" w:rsidRDefault="0007485B" w:rsidP="002D39FE">
      <w:pPr>
        <w:spacing w:line="480" w:lineRule="auto"/>
        <w:ind w:firstLine="720"/>
        <w:jc w:val="center"/>
        <w:rPr>
          <w:rFonts w:ascii="Times New Roman" w:hAnsi="Times New Roman" w:cs="Times New Roman"/>
          <w:sz w:val="24"/>
          <w:szCs w:val="24"/>
        </w:rPr>
      </w:pPr>
    </w:p>
    <w:p w14:paraId="1C2942DD" w14:textId="77777777" w:rsidR="0007485B" w:rsidRDefault="0007485B" w:rsidP="002D39FE">
      <w:pPr>
        <w:spacing w:line="480" w:lineRule="auto"/>
        <w:ind w:firstLine="720"/>
        <w:jc w:val="center"/>
        <w:rPr>
          <w:rFonts w:ascii="Times New Roman" w:hAnsi="Times New Roman" w:cs="Times New Roman"/>
          <w:sz w:val="24"/>
          <w:szCs w:val="24"/>
        </w:rPr>
      </w:pPr>
    </w:p>
    <w:p w14:paraId="75F6D8A5" w14:textId="77777777" w:rsidR="0007485B" w:rsidRDefault="0007485B" w:rsidP="002D39FE">
      <w:pPr>
        <w:spacing w:line="480" w:lineRule="auto"/>
        <w:ind w:firstLine="720"/>
        <w:jc w:val="center"/>
        <w:rPr>
          <w:rFonts w:ascii="Times New Roman" w:hAnsi="Times New Roman" w:cs="Times New Roman"/>
          <w:sz w:val="24"/>
          <w:szCs w:val="24"/>
        </w:rPr>
      </w:pPr>
    </w:p>
    <w:p w14:paraId="19E23345" w14:textId="77777777" w:rsidR="0007485B" w:rsidRDefault="0007485B" w:rsidP="002D39FE">
      <w:pPr>
        <w:spacing w:line="480" w:lineRule="auto"/>
        <w:ind w:firstLine="720"/>
        <w:jc w:val="center"/>
        <w:rPr>
          <w:rFonts w:ascii="Times New Roman" w:hAnsi="Times New Roman" w:cs="Times New Roman"/>
          <w:sz w:val="24"/>
          <w:szCs w:val="24"/>
        </w:rPr>
      </w:pPr>
    </w:p>
    <w:p w14:paraId="32E6A7E5" w14:textId="77777777" w:rsidR="001C2405" w:rsidRDefault="0007485B" w:rsidP="002D39FE">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156646B1" w14:textId="4890DB5A" w:rsidR="00602525" w:rsidRPr="00E7685A" w:rsidRDefault="00E7685A" w:rsidP="002D39FE">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Essay 1: </w:t>
      </w:r>
      <w:r w:rsidR="00E849A4" w:rsidRPr="00E7685A">
        <w:rPr>
          <w:rFonts w:ascii="Times New Roman" w:hAnsi="Times New Roman" w:cs="Times New Roman"/>
          <w:b/>
          <w:sz w:val="24"/>
          <w:szCs w:val="24"/>
        </w:rPr>
        <w:t>What is the exclusionary rule and the arguments for and against it?</w:t>
      </w:r>
    </w:p>
    <w:p w14:paraId="36C036AA" w14:textId="1D884669" w:rsidR="00C656C5" w:rsidRPr="00B7791A" w:rsidRDefault="00E849A4" w:rsidP="002D3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exclusionary rule is a rule that aims to deter the government and law enforcing agencies from using tactics in violation of the 4</w:t>
      </w:r>
      <w:r w:rsidRPr="00E849A4">
        <w:rPr>
          <w:rFonts w:ascii="Times New Roman" w:hAnsi="Times New Roman" w:cs="Times New Roman"/>
          <w:sz w:val="24"/>
          <w:szCs w:val="24"/>
          <w:vertAlign w:val="superscript"/>
        </w:rPr>
        <w:t>th</w:t>
      </w:r>
      <w:r>
        <w:rPr>
          <w:rFonts w:ascii="Times New Roman" w:hAnsi="Times New Roman" w:cs="Times New Roman"/>
          <w:sz w:val="24"/>
          <w:szCs w:val="24"/>
        </w:rPr>
        <w:t xml:space="preserve"> amendment by </w:t>
      </w:r>
      <w:r w:rsidR="005D13B0">
        <w:rPr>
          <w:rFonts w:ascii="Times New Roman" w:hAnsi="Times New Roman" w:cs="Times New Roman"/>
          <w:sz w:val="24"/>
          <w:szCs w:val="24"/>
        </w:rPr>
        <w:t>forbidding the use of evidence that has been gathered in ways that violate the constitution of the United States. This includes unreasonable seizure and search and self-incriminatory statements that have been improperly elicited. In civil cases, this rule is inapplicable. The rule also applies to evidence acquired through the following of the evidence that falls within the scope of the exclusionary rule. The rule is not an independent constitutional right and is a court-created deterrent and remedy. There are also exceptions where the exclusionary rule is not applied because of the remedial benefits of the rule are outweighed by the cost of the rule. These exceptions include; the good faith exception, independent source doctrine, inevitable discovery doctrine, attenuation doctrine</w:t>
      </w:r>
      <w:r w:rsidR="003E3CDD">
        <w:rPr>
          <w:rFonts w:ascii="Times New Roman" w:hAnsi="Times New Roman" w:cs="Times New Roman"/>
          <w:sz w:val="24"/>
          <w:szCs w:val="24"/>
        </w:rPr>
        <w:t>, qualified immunity</w:t>
      </w:r>
      <w:r w:rsidR="005D13B0">
        <w:rPr>
          <w:rFonts w:ascii="Times New Roman" w:hAnsi="Times New Roman" w:cs="Times New Roman"/>
          <w:sz w:val="24"/>
          <w:szCs w:val="24"/>
        </w:rPr>
        <w:t xml:space="preserve"> and evidence admissible for impeachment. The good faith exception applies to evidence that is obtained through reasonable search warrants that may later turn out to be invalid. The independent source doctrine applies to </w:t>
      </w:r>
      <w:r w:rsidR="00462A77">
        <w:rPr>
          <w:rFonts w:ascii="Times New Roman" w:hAnsi="Times New Roman" w:cs="Times New Roman"/>
          <w:sz w:val="24"/>
          <w:szCs w:val="24"/>
        </w:rPr>
        <w:t>evidence gotten that is later acquired through reasonable means. The inevitable discovery doctrine applies to evidence that even though acquired unlawfully would have later been acquired through an existing course of an independent line of investigation.</w:t>
      </w:r>
      <w:r w:rsidR="003E3CDD">
        <w:rPr>
          <w:rFonts w:ascii="Times New Roman" w:hAnsi="Times New Roman" w:cs="Times New Roman"/>
          <w:sz w:val="24"/>
          <w:szCs w:val="24"/>
        </w:rPr>
        <w:t xml:space="preserve"> The attenuation doctrine applies to evidence acquired in situations where a remote relationship exists between the evidence and unconstitutional </w:t>
      </w:r>
      <w:r w:rsidR="00B7791A" w:rsidRPr="00B7791A">
        <w:rPr>
          <w:rFonts w:ascii="Times New Roman" w:hAnsi="Times New Roman" w:cs="Times New Roman"/>
          <w:sz w:val="24"/>
          <w:szCs w:val="24"/>
        </w:rPr>
        <w:t>conduct (Legal Information Institute, n.d.)</w:t>
      </w:r>
    </w:p>
    <w:p w14:paraId="389C79AA" w14:textId="10989686" w:rsidR="00E849A4" w:rsidRDefault="003E3CDD" w:rsidP="002D3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The</w:t>
      </w:r>
      <w:r w:rsidR="00C656C5">
        <w:rPr>
          <w:rFonts w:ascii="Times New Roman" w:hAnsi="Times New Roman" w:cs="Times New Roman"/>
          <w:sz w:val="24"/>
          <w:szCs w:val="24"/>
        </w:rPr>
        <w:t xml:space="preserve"> exclusionary</w:t>
      </w:r>
      <w:r>
        <w:rPr>
          <w:rFonts w:ascii="Times New Roman" w:hAnsi="Times New Roman" w:cs="Times New Roman"/>
          <w:sz w:val="24"/>
          <w:szCs w:val="24"/>
        </w:rPr>
        <w:t xml:space="preserve"> rule has also been subject to a lot of criticisms</w:t>
      </w:r>
      <w:r w:rsidR="00C656C5">
        <w:rPr>
          <w:rFonts w:ascii="Times New Roman" w:hAnsi="Times New Roman" w:cs="Times New Roman"/>
          <w:sz w:val="24"/>
          <w:szCs w:val="24"/>
        </w:rPr>
        <w:t xml:space="preserve">. </w:t>
      </w:r>
      <w:r w:rsidR="009A7F99">
        <w:rPr>
          <w:rFonts w:ascii="Times New Roman" w:hAnsi="Times New Roman" w:cs="Times New Roman"/>
          <w:sz w:val="24"/>
          <w:szCs w:val="24"/>
        </w:rPr>
        <w:t>The 4</w:t>
      </w:r>
      <w:r w:rsidR="009A7F99" w:rsidRPr="009A7F99">
        <w:rPr>
          <w:rFonts w:ascii="Times New Roman" w:hAnsi="Times New Roman" w:cs="Times New Roman"/>
          <w:sz w:val="24"/>
          <w:szCs w:val="24"/>
          <w:vertAlign w:val="superscript"/>
        </w:rPr>
        <w:t>th</w:t>
      </w:r>
      <w:r w:rsidR="009A7F99">
        <w:rPr>
          <w:rFonts w:ascii="Times New Roman" w:hAnsi="Times New Roman" w:cs="Times New Roman"/>
          <w:sz w:val="24"/>
          <w:szCs w:val="24"/>
        </w:rPr>
        <w:t xml:space="preserve"> amendment does not state the consequence of violation through unreasonable seizure and search even though </w:t>
      </w:r>
      <w:r w:rsidR="001D72C8">
        <w:rPr>
          <w:rFonts w:ascii="Times New Roman" w:hAnsi="Times New Roman" w:cs="Times New Roman"/>
          <w:sz w:val="24"/>
          <w:szCs w:val="24"/>
        </w:rPr>
        <w:t xml:space="preserve">it provides a guarantee against that. The rule may also be considered invalid because </w:t>
      </w:r>
      <w:r w:rsidR="004B7A23">
        <w:rPr>
          <w:rFonts w:ascii="Times New Roman" w:hAnsi="Times New Roman" w:cs="Times New Roman"/>
          <w:sz w:val="24"/>
          <w:szCs w:val="24"/>
        </w:rPr>
        <w:t>the exclusionary rule was established in 1914 and was not part of the original adoption of the fourth amendment.</w:t>
      </w:r>
      <w:r w:rsidR="00173EF3">
        <w:rPr>
          <w:rFonts w:ascii="Times New Roman" w:hAnsi="Times New Roman" w:cs="Times New Roman"/>
          <w:sz w:val="24"/>
          <w:szCs w:val="24"/>
        </w:rPr>
        <w:t xml:space="preserve"> However, the provisions of the 14</w:t>
      </w:r>
      <w:r w:rsidR="00173EF3" w:rsidRPr="00173EF3">
        <w:rPr>
          <w:rFonts w:ascii="Times New Roman" w:hAnsi="Times New Roman" w:cs="Times New Roman"/>
          <w:sz w:val="24"/>
          <w:szCs w:val="24"/>
          <w:vertAlign w:val="superscript"/>
        </w:rPr>
        <w:t>th</w:t>
      </w:r>
      <w:r w:rsidR="00173EF3">
        <w:rPr>
          <w:rFonts w:ascii="Times New Roman" w:hAnsi="Times New Roman" w:cs="Times New Roman"/>
          <w:sz w:val="24"/>
          <w:szCs w:val="24"/>
        </w:rPr>
        <w:t xml:space="preserve"> amendment</w:t>
      </w:r>
      <w:r w:rsidR="008F45FE">
        <w:rPr>
          <w:rFonts w:ascii="Times New Roman" w:hAnsi="Times New Roman" w:cs="Times New Roman"/>
          <w:sz w:val="24"/>
          <w:szCs w:val="24"/>
        </w:rPr>
        <w:t xml:space="preserve"> do not forbid convictions from unlawfully acquired evidence and this makes the exclusionary rule is justified and necessary. A reasonable alternative for the exclusionary rul</w:t>
      </w:r>
      <w:r w:rsidR="00C87A76">
        <w:rPr>
          <w:rFonts w:ascii="Times New Roman" w:hAnsi="Times New Roman" w:cs="Times New Roman"/>
          <w:sz w:val="24"/>
          <w:szCs w:val="24"/>
        </w:rPr>
        <w:t xml:space="preserve">e also does not currently exist and the rule serves as </w:t>
      </w:r>
      <w:r w:rsidR="00B62449">
        <w:rPr>
          <w:rFonts w:ascii="Times New Roman" w:hAnsi="Times New Roman" w:cs="Times New Roman"/>
          <w:sz w:val="24"/>
          <w:szCs w:val="24"/>
        </w:rPr>
        <w:t>deterrence</w:t>
      </w:r>
      <w:r w:rsidR="00C87A76">
        <w:rPr>
          <w:rFonts w:ascii="Times New Roman" w:hAnsi="Times New Roman" w:cs="Times New Roman"/>
          <w:sz w:val="24"/>
          <w:szCs w:val="24"/>
        </w:rPr>
        <w:t xml:space="preserve"> to police misconduct.</w:t>
      </w:r>
      <w:r w:rsidR="00B62449">
        <w:rPr>
          <w:rFonts w:ascii="Times New Roman" w:hAnsi="Times New Roman" w:cs="Times New Roman"/>
          <w:sz w:val="24"/>
          <w:szCs w:val="24"/>
        </w:rPr>
        <w:t xml:space="preserve"> Thus the argument for the exclusionary rule is more convincing that that against it.</w:t>
      </w:r>
    </w:p>
    <w:p w14:paraId="2BF2F52D" w14:textId="77777777" w:rsidR="00E7685A" w:rsidRDefault="00E7685A">
      <w:pPr>
        <w:rPr>
          <w:rFonts w:ascii="Times New Roman" w:hAnsi="Times New Roman" w:cs="Times New Roman"/>
          <w:sz w:val="24"/>
          <w:szCs w:val="24"/>
        </w:rPr>
      </w:pPr>
      <w:r>
        <w:rPr>
          <w:rFonts w:ascii="Times New Roman" w:hAnsi="Times New Roman" w:cs="Times New Roman"/>
          <w:sz w:val="24"/>
          <w:szCs w:val="24"/>
        </w:rPr>
        <w:br w:type="page"/>
      </w:r>
    </w:p>
    <w:p w14:paraId="72F81A70" w14:textId="783BDF50" w:rsidR="00B7791A" w:rsidRDefault="00B7791A" w:rsidP="00B7791A">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14:paraId="06F4A8B0" w14:textId="219B9E6E" w:rsidR="00B7791A" w:rsidRDefault="00B7791A" w:rsidP="00B7791A">
      <w:pPr>
        <w:spacing w:after="0" w:line="480" w:lineRule="auto"/>
        <w:ind w:left="720" w:hanging="720"/>
        <w:rPr>
          <w:rFonts w:ascii="Times New Roman" w:eastAsia="Times New Roman" w:hAnsi="Times New Roman" w:cs="Times New Roman"/>
          <w:sz w:val="24"/>
          <w:szCs w:val="24"/>
          <w:lang w:val="en-US"/>
        </w:rPr>
      </w:pPr>
      <w:r w:rsidRPr="00B7791A">
        <w:rPr>
          <w:rFonts w:ascii="Times New Roman" w:eastAsia="Times New Roman" w:hAnsi="Times New Roman" w:cs="Times New Roman"/>
          <w:sz w:val="24"/>
          <w:szCs w:val="24"/>
          <w:lang w:val="en-US"/>
        </w:rPr>
        <w:t xml:space="preserve">Legal Information Institute. (n.d.). </w:t>
      </w:r>
      <w:r w:rsidRPr="00B7791A">
        <w:rPr>
          <w:rFonts w:ascii="Times New Roman" w:eastAsia="Times New Roman" w:hAnsi="Times New Roman" w:cs="Times New Roman"/>
          <w:i/>
          <w:iCs/>
          <w:sz w:val="24"/>
          <w:szCs w:val="24"/>
          <w:lang w:val="en-US"/>
        </w:rPr>
        <w:t>Exclusionary Rule</w:t>
      </w:r>
      <w:r w:rsidRPr="00B7791A">
        <w:rPr>
          <w:rFonts w:ascii="Times New Roman" w:eastAsia="Times New Roman" w:hAnsi="Times New Roman" w:cs="Times New Roman"/>
          <w:sz w:val="24"/>
          <w:szCs w:val="24"/>
          <w:lang w:val="en-US"/>
        </w:rPr>
        <w:t xml:space="preserve">. LII / Legal Information Institute. Retrieved August 29, 2021, from </w:t>
      </w:r>
      <w:hyperlink r:id="rId9" w:history="1">
        <w:r w:rsidRPr="00446355">
          <w:rPr>
            <w:rStyle w:val="Hyperlink"/>
            <w:rFonts w:ascii="Times New Roman" w:eastAsia="Times New Roman" w:hAnsi="Times New Roman" w:cs="Times New Roman"/>
            <w:sz w:val="24"/>
            <w:szCs w:val="24"/>
            <w:lang w:val="en-US"/>
          </w:rPr>
          <w:t>https://www.law.cornell.edu/wex/exclusionary_rule</w:t>
        </w:r>
      </w:hyperlink>
    </w:p>
    <w:p w14:paraId="04DB9E52" w14:textId="77777777" w:rsidR="00E7685A" w:rsidRDefault="00E7685A">
      <w:pPr>
        <w:rPr>
          <w:rFonts w:ascii="Times New Roman" w:hAnsi="Times New Roman" w:cs="Times New Roman"/>
          <w:sz w:val="24"/>
          <w:szCs w:val="24"/>
        </w:rPr>
      </w:pPr>
      <w:r>
        <w:rPr>
          <w:rFonts w:ascii="Times New Roman" w:hAnsi="Times New Roman" w:cs="Times New Roman"/>
          <w:sz w:val="24"/>
          <w:szCs w:val="24"/>
        </w:rPr>
        <w:br w:type="page"/>
      </w:r>
    </w:p>
    <w:p w14:paraId="6DEC2A8B" w14:textId="39644223" w:rsidR="00B62449" w:rsidRPr="00E7685A" w:rsidRDefault="00E7685A" w:rsidP="002D39FE">
      <w:pPr>
        <w:spacing w:line="480" w:lineRule="auto"/>
        <w:rPr>
          <w:rFonts w:ascii="Times New Roman" w:hAnsi="Times New Roman" w:cs="Times New Roman"/>
          <w:b/>
          <w:sz w:val="24"/>
          <w:szCs w:val="24"/>
        </w:rPr>
      </w:pPr>
      <w:r w:rsidRPr="00E7685A">
        <w:rPr>
          <w:rFonts w:ascii="Times New Roman" w:hAnsi="Times New Roman" w:cs="Times New Roman"/>
          <w:b/>
          <w:sz w:val="24"/>
          <w:szCs w:val="24"/>
        </w:rPr>
        <w:t xml:space="preserve">Essay 2: </w:t>
      </w:r>
      <w:r w:rsidR="00B62449" w:rsidRPr="00E7685A">
        <w:rPr>
          <w:rFonts w:ascii="Times New Roman" w:hAnsi="Times New Roman" w:cs="Times New Roman"/>
          <w:b/>
          <w:sz w:val="24"/>
          <w:szCs w:val="24"/>
        </w:rPr>
        <w:t xml:space="preserve">Examine the O'Connor v. Ortega case. Do you agree or disagree with the </w:t>
      </w:r>
      <w:r w:rsidR="00791D2E" w:rsidRPr="00E7685A">
        <w:rPr>
          <w:rFonts w:ascii="Times New Roman" w:hAnsi="Times New Roman" w:cs="Times New Roman"/>
          <w:b/>
          <w:sz w:val="24"/>
          <w:szCs w:val="24"/>
        </w:rPr>
        <w:t>court's decision in this case? W</w:t>
      </w:r>
      <w:r w:rsidR="00B62449" w:rsidRPr="00E7685A">
        <w:rPr>
          <w:rFonts w:ascii="Times New Roman" w:hAnsi="Times New Roman" w:cs="Times New Roman"/>
          <w:b/>
          <w:sz w:val="24"/>
          <w:szCs w:val="24"/>
        </w:rPr>
        <w:t>hy or why not?</w:t>
      </w:r>
    </w:p>
    <w:p w14:paraId="16AE9E78" w14:textId="5E52769E" w:rsidR="002D39FE" w:rsidRDefault="00B62449" w:rsidP="002D3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physician and psychiatrist who </w:t>
      </w:r>
      <w:r w:rsidR="00063FB0">
        <w:rPr>
          <w:rFonts w:ascii="Times New Roman" w:hAnsi="Times New Roman" w:cs="Times New Roman"/>
          <w:sz w:val="24"/>
          <w:szCs w:val="24"/>
        </w:rPr>
        <w:t>worked</w:t>
      </w:r>
      <w:r w:rsidR="00791D2E">
        <w:rPr>
          <w:rFonts w:ascii="Times New Roman" w:hAnsi="Times New Roman" w:cs="Times New Roman"/>
          <w:sz w:val="24"/>
          <w:szCs w:val="24"/>
        </w:rPr>
        <w:t xml:space="preserve"> in a public hospital and was in charge of educating physicians </w:t>
      </w:r>
      <w:r w:rsidR="00063FB0">
        <w:rPr>
          <w:rFonts w:ascii="Times New Roman" w:hAnsi="Times New Roman" w:cs="Times New Roman"/>
          <w:sz w:val="24"/>
          <w:szCs w:val="24"/>
        </w:rPr>
        <w:t xml:space="preserve">in a residency program was the respondent. </w:t>
      </w:r>
      <w:r w:rsidR="00063FB0" w:rsidRPr="00063FB0">
        <w:rPr>
          <w:rFonts w:ascii="Times New Roman" w:hAnsi="Times New Roman" w:cs="Times New Roman"/>
          <w:sz w:val="24"/>
          <w:szCs w:val="24"/>
        </w:rPr>
        <w:t>Officials at the hospital became concerned about probable irregularities in his program administration, particularly in relation</w:t>
      </w:r>
      <w:r w:rsidR="00063FB0">
        <w:rPr>
          <w:rFonts w:ascii="Times New Roman" w:hAnsi="Times New Roman" w:cs="Times New Roman"/>
          <w:sz w:val="24"/>
          <w:szCs w:val="24"/>
        </w:rPr>
        <w:t xml:space="preserve"> to his computer acquisition, inappropriate disciplinary action against a resident and</w:t>
      </w:r>
      <w:r w:rsidR="00063FB0" w:rsidRPr="00063FB0">
        <w:rPr>
          <w:rFonts w:ascii="Times New Roman" w:hAnsi="Times New Roman" w:cs="Times New Roman"/>
          <w:sz w:val="24"/>
          <w:szCs w:val="24"/>
        </w:rPr>
        <w:t xml:space="preserve"> allegations against him for sexual harassment</w:t>
      </w:r>
      <w:r w:rsidR="00063FB0">
        <w:rPr>
          <w:rFonts w:ascii="Times New Roman" w:hAnsi="Times New Roman" w:cs="Times New Roman"/>
          <w:sz w:val="24"/>
          <w:szCs w:val="24"/>
        </w:rPr>
        <w:t xml:space="preserve"> of female hospital staff. </w:t>
      </w:r>
      <w:r w:rsidR="00E565FD">
        <w:rPr>
          <w:rFonts w:ascii="Times New Roman" w:hAnsi="Times New Roman" w:cs="Times New Roman"/>
          <w:sz w:val="24"/>
          <w:szCs w:val="24"/>
        </w:rPr>
        <w:t xml:space="preserve">Hospital officials took advantaged of his administrative leave and searched his office and acquired evidence to be used in administrative proceedings leading to his termination. </w:t>
      </w:r>
      <w:r w:rsidR="000F0D81">
        <w:rPr>
          <w:rFonts w:ascii="Times New Roman" w:hAnsi="Times New Roman" w:cs="Times New Roman"/>
          <w:sz w:val="24"/>
          <w:szCs w:val="24"/>
        </w:rPr>
        <w:t>Papers in the office were put in storage boxes and a formal inventory of items in his office was not made. The physician then filed a case against the administrators claiming that his 4</w:t>
      </w:r>
      <w:r w:rsidR="000F0D81" w:rsidRPr="000F0D81">
        <w:rPr>
          <w:rFonts w:ascii="Times New Roman" w:hAnsi="Times New Roman" w:cs="Times New Roman"/>
          <w:sz w:val="24"/>
          <w:szCs w:val="24"/>
          <w:vertAlign w:val="superscript"/>
        </w:rPr>
        <w:t>th</w:t>
      </w:r>
      <w:r w:rsidR="000F0D81">
        <w:rPr>
          <w:rFonts w:ascii="Times New Roman" w:hAnsi="Times New Roman" w:cs="Times New Roman"/>
          <w:sz w:val="24"/>
          <w:szCs w:val="24"/>
        </w:rPr>
        <w:t xml:space="preserve"> amendment rights had been violated</w:t>
      </w:r>
      <w:r w:rsidR="00FC61CC">
        <w:rPr>
          <w:rFonts w:ascii="Times New Roman" w:hAnsi="Times New Roman" w:cs="Times New Roman"/>
          <w:sz w:val="24"/>
          <w:szCs w:val="24"/>
        </w:rPr>
        <w:t xml:space="preserve"> in a Federal District Court under 42 U.S.C. </w:t>
      </w:r>
      <w:r w:rsidR="00FC61CC" w:rsidRPr="00FC61CC">
        <w:rPr>
          <w:rFonts w:ascii="Times New Roman" w:hAnsi="Times New Roman" w:cs="Times New Roman"/>
          <w:sz w:val="24"/>
          <w:szCs w:val="24"/>
        </w:rPr>
        <w:t>§1983</w:t>
      </w:r>
      <w:r w:rsidR="00FC61CC">
        <w:rPr>
          <w:rFonts w:ascii="Times New Roman" w:hAnsi="Times New Roman" w:cs="Times New Roman"/>
          <w:sz w:val="24"/>
          <w:szCs w:val="24"/>
        </w:rPr>
        <w:t>.</w:t>
      </w:r>
      <w:r w:rsidR="00405608">
        <w:rPr>
          <w:rFonts w:ascii="Times New Roman" w:hAnsi="Times New Roman" w:cs="Times New Roman"/>
          <w:sz w:val="24"/>
          <w:szCs w:val="24"/>
        </w:rPr>
        <w:t xml:space="preserve"> The Court granted petitioner’s summary judgement on cross-motions for summary and concluded that it was a justified search because the office contained state property that needed to be secured. </w:t>
      </w:r>
      <w:r w:rsidR="00A044EE">
        <w:rPr>
          <w:rFonts w:ascii="Times New Roman" w:hAnsi="Times New Roman" w:cs="Times New Roman"/>
          <w:sz w:val="24"/>
          <w:szCs w:val="24"/>
        </w:rPr>
        <w:t>On appealing, the Court of Appeals affirmed in part, reversed in part and remanded the case</w:t>
      </w:r>
      <w:r w:rsidR="000C1150">
        <w:rPr>
          <w:rFonts w:ascii="Times New Roman" w:hAnsi="Times New Roman" w:cs="Times New Roman"/>
          <w:sz w:val="24"/>
          <w:szCs w:val="24"/>
        </w:rPr>
        <w:t xml:space="preserve"> concluding that the expectation of the privacy by was reasonable and his 4</w:t>
      </w:r>
      <w:r w:rsidR="000C1150" w:rsidRPr="000C1150">
        <w:rPr>
          <w:rFonts w:ascii="Times New Roman" w:hAnsi="Times New Roman" w:cs="Times New Roman"/>
          <w:sz w:val="24"/>
          <w:szCs w:val="24"/>
          <w:vertAlign w:val="superscript"/>
        </w:rPr>
        <w:t>th</w:t>
      </w:r>
      <w:r w:rsidR="000C1150">
        <w:rPr>
          <w:rFonts w:ascii="Times New Roman" w:hAnsi="Times New Roman" w:cs="Times New Roman"/>
          <w:sz w:val="24"/>
          <w:szCs w:val="24"/>
        </w:rPr>
        <w:t xml:space="preserve"> amendment rights </w:t>
      </w:r>
      <w:r w:rsidR="0005586B">
        <w:rPr>
          <w:rFonts w:ascii="Times New Roman" w:hAnsi="Times New Roman" w:cs="Times New Roman"/>
          <w:sz w:val="24"/>
          <w:szCs w:val="24"/>
        </w:rPr>
        <w:t xml:space="preserve">were violated. </w:t>
      </w:r>
      <w:r w:rsidR="0050715A" w:rsidRPr="0050715A">
        <w:rPr>
          <w:rFonts w:ascii="Times New Roman" w:hAnsi="Times New Roman" w:cs="Times New Roman"/>
          <w:sz w:val="24"/>
          <w:szCs w:val="24"/>
        </w:rPr>
        <w:t xml:space="preserve">The District Court granted petitioners' summary judgment on cross-motions for summary judgment, concluding that the search was proper because state property in the office needed to be secured. The Court of Appeals concluded that respondent had a reasonable expectation of privacy in his office and that the search violated the Fourth Amendment, affirming in part, reversing in part, and remanding the case. The court decided that the facts allowed granting respondent partial summary judgment on the issue of culpability for the search, and the case was remanded to the District Court for damages </w:t>
      </w:r>
      <w:r w:rsidR="0050715A" w:rsidRPr="00B7791A">
        <w:rPr>
          <w:rFonts w:ascii="Times New Roman" w:hAnsi="Times New Roman" w:cs="Times New Roman"/>
          <w:sz w:val="24"/>
          <w:szCs w:val="24"/>
        </w:rPr>
        <w:t>assessment</w:t>
      </w:r>
      <w:r w:rsidR="00B7791A" w:rsidRPr="00B7791A">
        <w:rPr>
          <w:rFonts w:ascii="Times New Roman" w:hAnsi="Times New Roman" w:cs="Times New Roman"/>
          <w:sz w:val="24"/>
          <w:szCs w:val="24"/>
        </w:rPr>
        <w:t xml:space="preserve"> (Justia Law, n.d.)</w:t>
      </w:r>
      <w:r w:rsidR="0050715A" w:rsidRPr="00B7791A">
        <w:rPr>
          <w:rFonts w:ascii="Times New Roman" w:hAnsi="Times New Roman" w:cs="Times New Roman"/>
          <w:sz w:val="24"/>
          <w:szCs w:val="24"/>
        </w:rPr>
        <w:t>.</w:t>
      </w:r>
      <w:r w:rsidR="0050715A">
        <w:rPr>
          <w:rFonts w:ascii="Times New Roman" w:hAnsi="Times New Roman" w:cs="Times New Roman"/>
          <w:sz w:val="24"/>
          <w:szCs w:val="24"/>
        </w:rPr>
        <w:t xml:space="preserve"> </w:t>
      </w:r>
    </w:p>
    <w:p w14:paraId="606031A2" w14:textId="440211D9" w:rsidR="00B62449" w:rsidRDefault="0050715A" w:rsidP="002D39FE">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my personal opinion, the decision by the Court of Appeal was justified</w:t>
      </w:r>
      <w:r w:rsidR="00E9160E">
        <w:rPr>
          <w:rFonts w:ascii="Times New Roman" w:hAnsi="Times New Roman" w:cs="Times New Roman"/>
          <w:sz w:val="24"/>
          <w:szCs w:val="24"/>
        </w:rPr>
        <w:t>. Seizures and searches of the private property of the staff of government supervisors and employers should be subject to 4</w:t>
      </w:r>
      <w:r w:rsidR="00E9160E" w:rsidRPr="00E9160E">
        <w:rPr>
          <w:rFonts w:ascii="Times New Roman" w:hAnsi="Times New Roman" w:cs="Times New Roman"/>
          <w:sz w:val="24"/>
          <w:szCs w:val="24"/>
          <w:vertAlign w:val="superscript"/>
        </w:rPr>
        <w:t>th</w:t>
      </w:r>
      <w:r w:rsidR="00E9160E">
        <w:rPr>
          <w:rFonts w:ascii="Times New Roman" w:hAnsi="Times New Roman" w:cs="Times New Roman"/>
          <w:sz w:val="24"/>
          <w:szCs w:val="24"/>
        </w:rPr>
        <w:t xml:space="preserve"> amendment constraints. It is however important to note that some of the employees’ privacy expectations may be unreasonable due to the operational realities of work environments.</w:t>
      </w:r>
    </w:p>
    <w:p w14:paraId="7129F51A" w14:textId="77777777" w:rsidR="00E7685A" w:rsidRDefault="00E7685A">
      <w:pPr>
        <w:rPr>
          <w:rFonts w:ascii="Times New Roman" w:hAnsi="Times New Roman" w:cs="Times New Roman"/>
          <w:sz w:val="24"/>
          <w:szCs w:val="24"/>
        </w:rPr>
      </w:pPr>
      <w:r>
        <w:rPr>
          <w:rFonts w:ascii="Times New Roman" w:hAnsi="Times New Roman" w:cs="Times New Roman"/>
          <w:sz w:val="24"/>
          <w:szCs w:val="24"/>
        </w:rPr>
        <w:br w:type="page"/>
      </w:r>
    </w:p>
    <w:p w14:paraId="5608AEB0" w14:textId="564A0836" w:rsidR="00B7791A" w:rsidRDefault="00B7791A" w:rsidP="00B7791A">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14:paraId="26227A32" w14:textId="0F2995F3" w:rsidR="00B7791A" w:rsidRPr="00B7791A" w:rsidRDefault="00B7791A" w:rsidP="00B7791A">
      <w:pPr>
        <w:spacing w:after="0" w:line="480" w:lineRule="auto"/>
        <w:ind w:left="720" w:hanging="720"/>
        <w:rPr>
          <w:rFonts w:ascii="Times New Roman" w:eastAsia="Times New Roman" w:hAnsi="Times New Roman" w:cs="Times New Roman"/>
          <w:sz w:val="24"/>
          <w:szCs w:val="24"/>
          <w:lang w:val="en-US"/>
        </w:rPr>
      </w:pPr>
      <w:r w:rsidRPr="00B7791A">
        <w:rPr>
          <w:rFonts w:ascii="Times New Roman" w:eastAsia="Times New Roman" w:hAnsi="Times New Roman" w:cs="Times New Roman"/>
          <w:sz w:val="24"/>
          <w:szCs w:val="24"/>
          <w:lang w:val="en-US"/>
        </w:rPr>
        <w:t xml:space="preserve">Justia Law. (n.d.). </w:t>
      </w:r>
      <w:r w:rsidRPr="00B7791A">
        <w:rPr>
          <w:rFonts w:ascii="Times New Roman" w:eastAsia="Times New Roman" w:hAnsi="Times New Roman" w:cs="Times New Roman"/>
          <w:i/>
          <w:iCs/>
          <w:sz w:val="24"/>
          <w:szCs w:val="24"/>
          <w:lang w:val="en-US"/>
        </w:rPr>
        <w:t>O’Connor v. Ortega, 480 U.S. 709 (1987)</w:t>
      </w:r>
      <w:r w:rsidRPr="00B7791A">
        <w:rPr>
          <w:rFonts w:ascii="Times New Roman" w:eastAsia="Times New Roman" w:hAnsi="Times New Roman" w:cs="Times New Roman"/>
          <w:sz w:val="24"/>
          <w:szCs w:val="24"/>
          <w:lang w:val="en-US"/>
        </w:rPr>
        <w:t xml:space="preserve">. Retrieved August 29, 2021, from </w:t>
      </w:r>
      <w:hyperlink r:id="rId10" w:history="1">
        <w:r w:rsidRPr="00446355">
          <w:rPr>
            <w:rStyle w:val="Hyperlink"/>
            <w:rFonts w:ascii="Times New Roman" w:eastAsia="Times New Roman" w:hAnsi="Times New Roman" w:cs="Times New Roman"/>
            <w:sz w:val="24"/>
            <w:szCs w:val="24"/>
            <w:lang w:val="en-US"/>
          </w:rPr>
          <w:t>https://supreme.justia.com/cases/federal/us/480/709/</w:t>
        </w:r>
      </w:hyperlink>
    </w:p>
    <w:p w14:paraId="10054C78" w14:textId="77777777" w:rsidR="00E7685A" w:rsidRDefault="00E7685A">
      <w:pPr>
        <w:rPr>
          <w:rFonts w:ascii="Times New Roman" w:hAnsi="Times New Roman" w:cs="Times New Roman"/>
          <w:sz w:val="24"/>
          <w:szCs w:val="24"/>
        </w:rPr>
      </w:pPr>
      <w:r>
        <w:rPr>
          <w:rFonts w:ascii="Times New Roman" w:hAnsi="Times New Roman" w:cs="Times New Roman"/>
          <w:sz w:val="24"/>
          <w:szCs w:val="24"/>
        </w:rPr>
        <w:br w:type="page"/>
      </w:r>
      <w:bookmarkStart w:id="0" w:name="_GoBack"/>
      <w:bookmarkEnd w:id="0"/>
    </w:p>
    <w:p w14:paraId="5675DEFF" w14:textId="7D205231" w:rsidR="00F73083" w:rsidRPr="00F73083" w:rsidRDefault="00F73083" w:rsidP="00F73083">
      <w:pPr>
        <w:spacing w:line="480" w:lineRule="auto"/>
        <w:rPr>
          <w:rFonts w:ascii="Times New Roman" w:hAnsi="Times New Roman" w:cs="Times New Roman"/>
          <w:b/>
          <w:sz w:val="24"/>
          <w:szCs w:val="24"/>
        </w:rPr>
      </w:pPr>
      <w:r w:rsidRPr="00F73083">
        <w:rPr>
          <w:rFonts w:ascii="Times New Roman" w:hAnsi="Times New Roman" w:cs="Times New Roman"/>
          <w:b/>
          <w:sz w:val="24"/>
          <w:szCs w:val="24"/>
        </w:rPr>
        <w:t xml:space="preserve">Essay 3: </w:t>
      </w:r>
      <w:r w:rsidRPr="00F73083">
        <w:rPr>
          <w:rFonts w:ascii="Times New Roman" w:hAnsi="Times New Roman" w:cs="Times New Roman"/>
          <w:b/>
          <w:sz w:val="24"/>
          <w:szCs w:val="24"/>
        </w:rPr>
        <w:t>Explain what the court considers “custody” for Miranda purposes.</w:t>
      </w:r>
    </w:p>
    <w:p w14:paraId="02F8B069" w14:textId="77777777" w:rsidR="00F73083" w:rsidRDefault="00F73083" w:rsidP="00F7308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main issue in the case of Miranda vs. Arizona was whether “statements obtained from an individual who is subjected to custodial police interrogation” can be used in a court of law and whether “procedures that ensure that the individual is accorded his privilege under the Fifth Amendment not to be compelled to incriminate himself” are required. Miranda cautions are a crucial precaution that Americans have to safeguard themselves from self-incrimination. A defendant's confession has long been viewed as powerfully incriminating evidence in a criminal trial, which is why these warnings are so important to a fair defense. Indeed, because it is direct proof of facts from the actor himself, the most competent and unimpeachable source of information, a confession is arguably the most admissible in court and damaging evidence that may be presented against a defendant. The term "custodial" alludes to the fact that the defendant is being held. This doesn't always imply physical restraints. Conversely, it means that the police have taken away the suspect's ability to behave freely in some way. The term "interrogation" refers to the process of questioning. This interrogation may be in the form of an investigator asking the suspect direct questions, or it can take the shape of the officer making statements or acting in a way that the officer should know will lead to an incriminating response. So, according to Miranda, when is someone subject to detention interrogation? To determine this, courts have traditionally utilized a "totality of the circumstances" test (Rydholm, 2014).</w:t>
      </w:r>
    </w:p>
    <w:p w14:paraId="19946278" w14:textId="77777777" w:rsidR="00F73083" w:rsidRDefault="00F73083" w:rsidP="00F73083">
      <w:pPr>
        <w:spacing w:line="480" w:lineRule="auto"/>
        <w:ind w:firstLine="720"/>
        <w:rPr>
          <w:rFonts w:ascii="Times New Roman" w:hAnsi="Times New Roman" w:cs="Times New Roman"/>
          <w:sz w:val="24"/>
          <w:szCs w:val="24"/>
        </w:rPr>
      </w:pPr>
      <w:r>
        <w:rPr>
          <w:rFonts w:ascii="Times New Roman" w:hAnsi="Times New Roman" w:cs="Times New Roman"/>
          <w:sz w:val="24"/>
          <w:szCs w:val="24"/>
        </w:rPr>
        <w:t>Several elements may be considered by courts when determining whether or not an interrogation was custodial. They try to figure out how coercive and compelling the environment was in general. The following are some of the issues they consider: Who was the one who posed the questions? What was the total number of cops on the scene? Was there anyone else there? Who started the conversation? Was the suspect informed that the interview was voluntary? What was the location of the interrogation? Was there any physical contact between the officer and the suspect? Is there any evidence that the officer used physical restraints? When did the dialogue take place, and what hour was it? How long was the interrogation? What was the interview's tone like? Were the inquiries accusatory or regular in nature? Was the suspect allowed to depart once the conversation ended? (Rydholm, 2014).</w:t>
      </w:r>
    </w:p>
    <w:p w14:paraId="1AA04CF7" w14:textId="77777777" w:rsidR="00F73083" w:rsidRDefault="00F73083">
      <w:pPr>
        <w:rPr>
          <w:rFonts w:ascii="Times New Roman" w:hAnsi="Times New Roman" w:cs="Times New Roman"/>
          <w:sz w:val="24"/>
          <w:szCs w:val="24"/>
        </w:rPr>
      </w:pPr>
      <w:r>
        <w:rPr>
          <w:rFonts w:ascii="Times New Roman" w:hAnsi="Times New Roman" w:cs="Times New Roman"/>
          <w:sz w:val="24"/>
          <w:szCs w:val="24"/>
        </w:rPr>
        <w:br w:type="page"/>
      </w:r>
    </w:p>
    <w:p w14:paraId="6C926385" w14:textId="059AB1B6" w:rsidR="00F73083" w:rsidRDefault="00F73083" w:rsidP="00F73083">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14:paraId="4700D290" w14:textId="77777777" w:rsidR="00F73083" w:rsidRDefault="00F73083" w:rsidP="00F73083">
      <w:pPr>
        <w:spacing w:after="0" w:line="480" w:lineRule="auto"/>
        <w:ind w:left="720" w:hanging="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Rydholm, J. (2014, June 20). </w:t>
      </w:r>
      <w:r>
        <w:rPr>
          <w:rFonts w:ascii="Times New Roman" w:eastAsia="Times New Roman" w:hAnsi="Times New Roman" w:cs="Times New Roman"/>
          <w:i/>
          <w:iCs/>
          <w:sz w:val="24"/>
          <w:szCs w:val="24"/>
          <w:lang w:val="en-US"/>
        </w:rPr>
        <w:t>Miranda: The Meaning of Custodial Interrogation</w:t>
      </w:r>
      <w:r>
        <w:rPr>
          <w:rFonts w:ascii="Times New Roman" w:eastAsia="Times New Roman" w:hAnsi="Times New Roman" w:cs="Times New Roman"/>
          <w:sz w:val="24"/>
          <w:szCs w:val="24"/>
          <w:lang w:val="en-US"/>
        </w:rPr>
        <w:t xml:space="preserve">. Www.Nolo.Com. </w:t>
      </w:r>
      <w:hyperlink r:id="rId11" w:history="1">
        <w:r>
          <w:rPr>
            <w:rStyle w:val="Hyperlink"/>
            <w:rFonts w:ascii="Times New Roman" w:eastAsia="Times New Roman" w:hAnsi="Times New Roman" w:cs="Times New Roman"/>
            <w:sz w:val="24"/>
            <w:szCs w:val="24"/>
            <w:lang w:val="en-US"/>
          </w:rPr>
          <w:t>https://www.nolo.com/legal-encyclopedia/miranda-the-meaning-custodial-interrogation.html</w:t>
        </w:r>
      </w:hyperlink>
    </w:p>
    <w:p w14:paraId="785E553C" w14:textId="5DB3D16B" w:rsidR="00E7685A" w:rsidRDefault="00E7685A">
      <w:pPr>
        <w:rPr>
          <w:rFonts w:ascii="Times New Roman" w:hAnsi="Times New Roman" w:cs="Times New Roman"/>
          <w:b/>
          <w:sz w:val="24"/>
          <w:szCs w:val="24"/>
        </w:rPr>
      </w:pPr>
    </w:p>
    <w:p w14:paraId="52935AEC" w14:textId="77777777" w:rsidR="00F73083" w:rsidRDefault="00F73083">
      <w:pPr>
        <w:rPr>
          <w:rFonts w:ascii="Times New Roman" w:hAnsi="Times New Roman" w:cs="Times New Roman"/>
          <w:b/>
          <w:sz w:val="24"/>
          <w:szCs w:val="24"/>
        </w:rPr>
      </w:pPr>
      <w:r>
        <w:rPr>
          <w:rFonts w:ascii="Times New Roman" w:hAnsi="Times New Roman" w:cs="Times New Roman"/>
          <w:b/>
          <w:sz w:val="24"/>
          <w:szCs w:val="24"/>
        </w:rPr>
        <w:br w:type="page"/>
      </w:r>
    </w:p>
    <w:p w14:paraId="315C4D29" w14:textId="12B55BE7" w:rsidR="00B62449" w:rsidRPr="00E7685A" w:rsidRDefault="00E7685A" w:rsidP="002D39FE">
      <w:pPr>
        <w:tabs>
          <w:tab w:val="left" w:pos="3585"/>
        </w:tabs>
        <w:spacing w:line="480" w:lineRule="auto"/>
        <w:rPr>
          <w:rFonts w:ascii="Times New Roman" w:hAnsi="Times New Roman" w:cs="Times New Roman"/>
          <w:b/>
          <w:sz w:val="24"/>
          <w:szCs w:val="24"/>
        </w:rPr>
      </w:pPr>
      <w:r w:rsidRPr="00E7685A">
        <w:rPr>
          <w:rFonts w:ascii="Times New Roman" w:hAnsi="Times New Roman" w:cs="Times New Roman"/>
          <w:b/>
          <w:sz w:val="24"/>
          <w:szCs w:val="24"/>
        </w:rPr>
        <w:t xml:space="preserve">Essay 4: </w:t>
      </w:r>
      <w:r w:rsidR="00EE7CD4" w:rsidRPr="00E7685A">
        <w:rPr>
          <w:rFonts w:ascii="Times New Roman" w:hAnsi="Times New Roman" w:cs="Times New Roman"/>
          <w:b/>
          <w:sz w:val="24"/>
          <w:szCs w:val="24"/>
        </w:rPr>
        <w:t>Compose arguments for and against plea bargaining.</w:t>
      </w:r>
    </w:p>
    <w:p w14:paraId="36117650" w14:textId="4FBDBD20" w:rsidR="000B77E3" w:rsidRPr="00E80913" w:rsidRDefault="000B77E3" w:rsidP="00762457">
      <w:pPr>
        <w:tabs>
          <w:tab w:val="left" w:pos="3585"/>
        </w:tabs>
        <w:spacing w:line="480" w:lineRule="auto"/>
        <w:ind w:firstLine="720"/>
        <w:rPr>
          <w:rFonts w:ascii="Times New Roman" w:hAnsi="Times New Roman" w:cs="Times New Roman"/>
          <w:sz w:val="24"/>
          <w:szCs w:val="24"/>
        </w:rPr>
      </w:pPr>
      <w:r w:rsidRPr="000B77E3">
        <w:rPr>
          <w:rFonts w:ascii="Times New Roman" w:hAnsi="Times New Roman" w:cs="Times New Roman"/>
          <w:sz w:val="24"/>
          <w:szCs w:val="24"/>
        </w:rPr>
        <w:t>A plea bargain is an agreement between the prosecution and the accused in which the defendant agrees to plead lesser offence in return for a lighter sentence or the dismissal of other charges. Some plea agreements, on the other hand, demand defendants to do much more than merely plead guilty. Prosecutors, for example, frequently offer defendants favorable plea bargains if they agree to testify for the prosecution in trials involving other suspects.</w:t>
      </w:r>
      <w:r w:rsidR="00571112">
        <w:rPr>
          <w:rFonts w:ascii="Times New Roman" w:hAnsi="Times New Roman" w:cs="Times New Roman"/>
          <w:sz w:val="24"/>
          <w:szCs w:val="24"/>
        </w:rPr>
        <w:t xml:space="preserve"> </w:t>
      </w:r>
      <w:r w:rsidR="00571112" w:rsidRPr="00571112">
        <w:rPr>
          <w:rFonts w:ascii="Times New Roman" w:hAnsi="Times New Roman" w:cs="Times New Roman"/>
          <w:sz w:val="24"/>
          <w:szCs w:val="24"/>
        </w:rPr>
        <w:t>Despite the fact that plea bargaining is frequently chastised, negotiated pleas account for more than 90% of criminal convictions. As a result, only around 10% of criminal proceedings get to trial. So, what are the motivations for entering into a plea bargain?</w:t>
      </w:r>
      <w:r w:rsidR="000C29FA">
        <w:rPr>
          <w:rFonts w:ascii="Times New Roman" w:hAnsi="Times New Roman" w:cs="Times New Roman"/>
          <w:sz w:val="24"/>
          <w:szCs w:val="24"/>
        </w:rPr>
        <w:t xml:space="preserve"> </w:t>
      </w:r>
      <w:r w:rsidR="000C29FA" w:rsidRPr="000C29FA">
        <w:rPr>
          <w:rFonts w:ascii="Times New Roman" w:hAnsi="Times New Roman" w:cs="Times New Roman"/>
          <w:sz w:val="24"/>
          <w:szCs w:val="24"/>
        </w:rPr>
        <w:t>The main motivation for judges to accept a plea bargain is to avoid having to plan and conduct a trial on an otherwise overburdened court calendar. Courts also are aware of prison overpopulation and may be sympathetic to prisoners charged with minor offenses being "processed out." Plea deals, in general, aid the conservation of scarce resources and improve the judicial economy.</w:t>
      </w:r>
      <w:r w:rsidR="000C29FA">
        <w:rPr>
          <w:rFonts w:ascii="Times New Roman" w:hAnsi="Times New Roman" w:cs="Times New Roman"/>
          <w:sz w:val="24"/>
          <w:szCs w:val="24"/>
        </w:rPr>
        <w:t xml:space="preserve"> </w:t>
      </w:r>
      <w:r w:rsidR="000C29FA" w:rsidRPr="000C29FA">
        <w:rPr>
          <w:rFonts w:ascii="Times New Roman" w:hAnsi="Times New Roman" w:cs="Times New Roman"/>
          <w:sz w:val="24"/>
          <w:szCs w:val="24"/>
        </w:rPr>
        <w:t>However, the</w:t>
      </w:r>
      <w:r w:rsidR="0000226A">
        <w:rPr>
          <w:rFonts w:ascii="Times New Roman" w:hAnsi="Times New Roman" w:cs="Times New Roman"/>
          <w:sz w:val="24"/>
          <w:szCs w:val="24"/>
        </w:rPr>
        <w:t>re is a risk that lower-income offenders</w:t>
      </w:r>
      <w:r w:rsidR="000C29FA" w:rsidRPr="000C29FA">
        <w:rPr>
          <w:rFonts w:ascii="Times New Roman" w:hAnsi="Times New Roman" w:cs="Times New Roman"/>
          <w:sz w:val="24"/>
          <w:szCs w:val="24"/>
        </w:rPr>
        <w:t xml:space="preserve"> who </w:t>
      </w:r>
      <w:r w:rsidR="004B4895">
        <w:rPr>
          <w:rFonts w:ascii="Times New Roman" w:hAnsi="Times New Roman" w:cs="Times New Roman"/>
          <w:sz w:val="24"/>
          <w:szCs w:val="24"/>
        </w:rPr>
        <w:t xml:space="preserve">claim to be </w:t>
      </w:r>
      <w:r w:rsidR="000C29FA" w:rsidRPr="000C29FA">
        <w:rPr>
          <w:rFonts w:ascii="Times New Roman" w:hAnsi="Times New Roman" w:cs="Times New Roman"/>
          <w:sz w:val="24"/>
          <w:szCs w:val="24"/>
        </w:rPr>
        <w:t xml:space="preserve">innocent will be pressured to </w:t>
      </w:r>
      <w:r w:rsidR="004B4895">
        <w:rPr>
          <w:rFonts w:ascii="Times New Roman" w:hAnsi="Times New Roman" w:cs="Times New Roman"/>
          <w:sz w:val="24"/>
          <w:szCs w:val="24"/>
        </w:rPr>
        <w:t xml:space="preserve">agree to </w:t>
      </w:r>
      <w:r w:rsidR="000C29FA" w:rsidRPr="000C29FA">
        <w:rPr>
          <w:rFonts w:ascii="Times New Roman" w:hAnsi="Times New Roman" w:cs="Times New Roman"/>
          <w:sz w:val="24"/>
          <w:szCs w:val="24"/>
        </w:rPr>
        <w:t xml:space="preserve">a plea deal because they lack the financial </w:t>
      </w:r>
      <w:r w:rsidR="00E80913">
        <w:rPr>
          <w:rFonts w:ascii="Times New Roman" w:hAnsi="Times New Roman" w:cs="Times New Roman"/>
          <w:sz w:val="24"/>
          <w:szCs w:val="24"/>
        </w:rPr>
        <w:t xml:space="preserve">means to mount a strong </w:t>
      </w:r>
      <w:r w:rsidR="00E80913" w:rsidRPr="00E80913">
        <w:rPr>
          <w:rFonts w:ascii="Times New Roman" w:hAnsi="Times New Roman" w:cs="Times New Roman"/>
          <w:sz w:val="24"/>
          <w:szCs w:val="24"/>
        </w:rPr>
        <w:t>defense (The Lawyers &amp; Jurists, Barristers, Advocates &amp; Legal Consultants, 2019)</w:t>
      </w:r>
      <w:r w:rsidR="00E80913">
        <w:rPr>
          <w:rFonts w:ascii="Times New Roman" w:hAnsi="Times New Roman" w:cs="Times New Roman"/>
          <w:sz w:val="24"/>
          <w:szCs w:val="24"/>
        </w:rPr>
        <w:t>.</w:t>
      </w:r>
    </w:p>
    <w:p w14:paraId="56C8DC45" w14:textId="259C2073" w:rsidR="00064F1A" w:rsidRPr="00E80913" w:rsidRDefault="00064F1A" w:rsidP="00762457">
      <w:pPr>
        <w:tabs>
          <w:tab w:val="left" w:pos="3585"/>
        </w:tabs>
        <w:spacing w:line="480" w:lineRule="auto"/>
        <w:ind w:firstLine="720"/>
        <w:rPr>
          <w:rFonts w:ascii="Times New Roman" w:hAnsi="Times New Roman" w:cs="Times New Roman"/>
          <w:sz w:val="24"/>
          <w:szCs w:val="24"/>
        </w:rPr>
      </w:pPr>
      <w:r w:rsidRPr="00064F1A">
        <w:rPr>
          <w:rFonts w:ascii="Times New Roman" w:hAnsi="Times New Roman" w:cs="Times New Roman"/>
          <w:sz w:val="24"/>
          <w:szCs w:val="24"/>
        </w:rPr>
        <w:t>A reduced backlog is also appealing</w:t>
      </w:r>
      <w:r>
        <w:rPr>
          <w:rFonts w:ascii="Times New Roman" w:hAnsi="Times New Roman" w:cs="Times New Roman"/>
          <w:sz w:val="24"/>
          <w:szCs w:val="24"/>
        </w:rPr>
        <w:t xml:space="preserve"> to prosecutors. In addition, p</w:t>
      </w:r>
      <w:r w:rsidRPr="00064F1A">
        <w:rPr>
          <w:rFonts w:ascii="Times New Roman" w:hAnsi="Times New Roman" w:cs="Times New Roman"/>
          <w:sz w:val="24"/>
          <w:szCs w:val="24"/>
        </w:rPr>
        <w:t xml:space="preserve">lea bargaining, on the other hand, ensures a sentence, even if it is for a lower crime or charge. No case is a foregone conclusion, no matter how strong the evidence is. Prosecutors also frequently lose protracted and costly cases, like in the </w:t>
      </w:r>
      <w:r>
        <w:rPr>
          <w:rFonts w:ascii="Times New Roman" w:hAnsi="Times New Roman" w:cs="Times New Roman"/>
          <w:sz w:val="24"/>
          <w:szCs w:val="24"/>
        </w:rPr>
        <w:t>trial of O. J. Simpson.</w:t>
      </w:r>
      <w:r w:rsidR="006842A4">
        <w:rPr>
          <w:rFonts w:ascii="Times New Roman" w:hAnsi="Times New Roman" w:cs="Times New Roman"/>
          <w:sz w:val="24"/>
          <w:szCs w:val="24"/>
        </w:rPr>
        <w:t xml:space="preserve"> However, plea bargains often give the guilty soft justice. </w:t>
      </w:r>
      <w:r w:rsidR="00B41C0B" w:rsidRPr="00B41C0B">
        <w:rPr>
          <w:rFonts w:ascii="Times New Roman" w:hAnsi="Times New Roman" w:cs="Times New Roman"/>
          <w:sz w:val="24"/>
          <w:szCs w:val="24"/>
        </w:rPr>
        <w:t>Even if someone is guilty, a plea deal often results in a reduced sentence. It can be viewed as a way for a prosecutor to flee. Some could argue that entering a guilty plea and receiving a predetermined punishment is not at all like being proven guilty and receiving a fair penalty.</w:t>
      </w:r>
      <w:r w:rsidR="00DB20B1">
        <w:rPr>
          <w:rFonts w:ascii="Times New Roman" w:hAnsi="Times New Roman" w:cs="Times New Roman"/>
          <w:sz w:val="24"/>
          <w:szCs w:val="24"/>
        </w:rPr>
        <w:t xml:space="preserve"> Plea bargains may also encourage poor investigatory procedures as </w:t>
      </w:r>
      <w:r w:rsidR="00DB20B1" w:rsidRPr="00571112">
        <w:rPr>
          <w:rFonts w:ascii="Times New Roman" w:hAnsi="Times New Roman" w:cs="Times New Roman"/>
          <w:sz w:val="24"/>
          <w:szCs w:val="24"/>
        </w:rPr>
        <w:t>negotiated pleas account for more t</w:t>
      </w:r>
      <w:r w:rsidR="00DB20B1">
        <w:rPr>
          <w:rFonts w:ascii="Times New Roman" w:hAnsi="Times New Roman" w:cs="Times New Roman"/>
          <w:sz w:val="24"/>
          <w:szCs w:val="24"/>
        </w:rPr>
        <w:t xml:space="preserve">han 90% of criminal convictions therefore dissuading prosecutors and investigators from carrying out proper investigations because of the surety that the </w:t>
      </w:r>
      <w:r w:rsidR="00E80913">
        <w:rPr>
          <w:rFonts w:ascii="Times New Roman" w:hAnsi="Times New Roman" w:cs="Times New Roman"/>
          <w:sz w:val="24"/>
          <w:szCs w:val="24"/>
        </w:rPr>
        <w:t xml:space="preserve">case will plead </w:t>
      </w:r>
      <w:r w:rsidR="00E80913" w:rsidRPr="00E80913">
        <w:rPr>
          <w:rFonts w:ascii="Times New Roman" w:hAnsi="Times New Roman" w:cs="Times New Roman"/>
          <w:sz w:val="24"/>
          <w:szCs w:val="24"/>
        </w:rPr>
        <w:t>out (The Lawyers &amp; Jurists, Barristers, Advocates &amp; Legal Consultants, 2019).</w:t>
      </w:r>
    </w:p>
    <w:p w14:paraId="1F7D64BF" w14:textId="77777777" w:rsidR="00E7685A" w:rsidRDefault="00E7685A">
      <w:pPr>
        <w:rPr>
          <w:rFonts w:ascii="Times New Roman" w:hAnsi="Times New Roman" w:cs="Times New Roman"/>
          <w:sz w:val="24"/>
          <w:szCs w:val="24"/>
        </w:rPr>
      </w:pPr>
      <w:r>
        <w:rPr>
          <w:rFonts w:ascii="Times New Roman" w:hAnsi="Times New Roman" w:cs="Times New Roman"/>
          <w:sz w:val="24"/>
          <w:szCs w:val="24"/>
        </w:rPr>
        <w:br w:type="page"/>
      </w:r>
    </w:p>
    <w:p w14:paraId="5E08454E" w14:textId="6F90C25D" w:rsidR="00E80913" w:rsidRPr="00EE7CD4" w:rsidRDefault="00E80913" w:rsidP="00E80913">
      <w:pPr>
        <w:tabs>
          <w:tab w:val="left" w:pos="3585"/>
        </w:tabs>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14:paraId="3284C0D3" w14:textId="0411790C" w:rsidR="00E80913" w:rsidRDefault="00E80913" w:rsidP="00E80913">
      <w:pPr>
        <w:spacing w:after="0" w:line="480" w:lineRule="auto"/>
        <w:ind w:left="720" w:hanging="720"/>
        <w:rPr>
          <w:rFonts w:ascii="Times New Roman" w:eastAsia="Times New Roman" w:hAnsi="Times New Roman" w:cs="Times New Roman"/>
          <w:sz w:val="24"/>
          <w:szCs w:val="24"/>
          <w:lang w:val="en-US"/>
        </w:rPr>
      </w:pPr>
      <w:r w:rsidRPr="00E80913">
        <w:rPr>
          <w:rFonts w:ascii="Times New Roman" w:eastAsia="Times New Roman" w:hAnsi="Times New Roman" w:cs="Times New Roman"/>
          <w:sz w:val="24"/>
          <w:szCs w:val="24"/>
          <w:lang w:val="en-US"/>
        </w:rPr>
        <w:t xml:space="preserve">The Lawyers &amp; Jurists, Barristers, Advocates &amp; Legal Consultants. (2019, August 4). </w:t>
      </w:r>
      <w:r w:rsidR="00E7685A" w:rsidRPr="00E80913">
        <w:rPr>
          <w:rFonts w:ascii="Times New Roman" w:eastAsia="Times New Roman" w:hAnsi="Times New Roman" w:cs="Times New Roman"/>
          <w:i/>
          <w:iCs/>
          <w:sz w:val="24"/>
          <w:szCs w:val="24"/>
          <w:lang w:val="en-US"/>
        </w:rPr>
        <w:t xml:space="preserve">Advantages And Disadvantages Of Plea Bargaining </w:t>
      </w:r>
      <w:r w:rsidRPr="00E80913">
        <w:rPr>
          <w:rFonts w:ascii="Times New Roman" w:eastAsia="Times New Roman" w:hAnsi="Times New Roman" w:cs="Times New Roman"/>
          <w:i/>
          <w:iCs/>
          <w:sz w:val="24"/>
          <w:szCs w:val="24"/>
          <w:lang w:val="en-US"/>
        </w:rPr>
        <w:t>| The Lawyers &amp; Jurists</w:t>
      </w:r>
      <w:r w:rsidRPr="00E80913">
        <w:rPr>
          <w:rFonts w:ascii="Times New Roman" w:eastAsia="Times New Roman" w:hAnsi="Times New Roman" w:cs="Times New Roman"/>
          <w:sz w:val="24"/>
          <w:szCs w:val="24"/>
          <w:lang w:val="en-US"/>
        </w:rPr>
        <w:t xml:space="preserve">. </w:t>
      </w:r>
      <w:hyperlink r:id="rId12" w:history="1">
        <w:r w:rsidRPr="0098344F">
          <w:rPr>
            <w:rStyle w:val="Hyperlink"/>
            <w:rFonts w:ascii="Times New Roman" w:eastAsia="Times New Roman" w:hAnsi="Times New Roman" w:cs="Times New Roman"/>
            <w:sz w:val="24"/>
            <w:szCs w:val="24"/>
            <w:lang w:val="en-US"/>
          </w:rPr>
          <w:t>https://www.lawyersnjurists.com/article/advantages-and-disadvantages-of-plea-bargaining/</w:t>
        </w:r>
      </w:hyperlink>
    </w:p>
    <w:p w14:paraId="29E62157" w14:textId="77777777" w:rsidR="00E80913" w:rsidRPr="00E80913" w:rsidRDefault="00E80913" w:rsidP="00E80913">
      <w:pPr>
        <w:spacing w:after="0" w:line="480" w:lineRule="auto"/>
        <w:ind w:left="720" w:hanging="720"/>
        <w:rPr>
          <w:rFonts w:ascii="Times New Roman" w:eastAsia="Times New Roman" w:hAnsi="Times New Roman" w:cs="Times New Roman"/>
          <w:sz w:val="24"/>
          <w:szCs w:val="24"/>
          <w:lang w:val="en-US"/>
        </w:rPr>
      </w:pPr>
    </w:p>
    <w:p w14:paraId="72FA8A4D" w14:textId="77777777" w:rsidR="00B62449" w:rsidRPr="00B62449" w:rsidRDefault="00B62449" w:rsidP="002D39FE">
      <w:pPr>
        <w:spacing w:line="480" w:lineRule="auto"/>
        <w:ind w:firstLine="720"/>
        <w:rPr>
          <w:rFonts w:ascii="Times New Roman" w:hAnsi="Times New Roman" w:cs="Times New Roman"/>
          <w:sz w:val="24"/>
          <w:szCs w:val="24"/>
        </w:rPr>
      </w:pPr>
    </w:p>
    <w:sectPr w:rsidR="00B62449" w:rsidRPr="00B62449" w:rsidSect="001B3647">
      <w:head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F3FF4D" w14:textId="77777777" w:rsidR="00F4076D" w:rsidRDefault="00F4076D" w:rsidP="001B3647">
      <w:pPr>
        <w:spacing w:after="0" w:line="240" w:lineRule="auto"/>
      </w:pPr>
      <w:r>
        <w:separator/>
      </w:r>
    </w:p>
  </w:endnote>
  <w:endnote w:type="continuationSeparator" w:id="0">
    <w:p w14:paraId="681DB2EF" w14:textId="77777777" w:rsidR="00F4076D" w:rsidRDefault="00F4076D"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D7CC31" w14:textId="77777777" w:rsidR="00F4076D" w:rsidRDefault="00F4076D" w:rsidP="001B3647">
      <w:pPr>
        <w:spacing w:after="0" w:line="240" w:lineRule="auto"/>
      </w:pPr>
      <w:r>
        <w:separator/>
      </w:r>
    </w:p>
  </w:footnote>
  <w:footnote w:type="continuationSeparator" w:id="0">
    <w:p w14:paraId="144F9352" w14:textId="77777777" w:rsidR="00F4076D" w:rsidRDefault="00F4076D" w:rsidP="001B3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F252E" w14:textId="0E897172" w:rsidR="001B3647" w:rsidRPr="001B3647" w:rsidRDefault="00B7791A">
    <w:pPr>
      <w:pStyle w:val="Header"/>
      <w:jc w:val="right"/>
      <w:rPr>
        <w:rFonts w:ascii="Times New Roman" w:hAnsi="Times New Roman" w:cs="Times New Roman"/>
        <w:sz w:val="24"/>
        <w:szCs w:val="24"/>
      </w:rPr>
    </w:pPr>
    <w:r>
      <w:rPr>
        <w:rFonts w:ascii="Times New Roman" w:hAnsi="Times New Roman" w:cs="Times New Roman"/>
        <w:sz w:val="24"/>
        <w:szCs w:val="24"/>
      </w:rPr>
      <w:t>LAW ESSAYS</w:t>
    </w:r>
    <w:r w:rsidR="001B3647" w:rsidRPr="001B3647">
      <w:rPr>
        <w:rFonts w:ascii="Times New Roman" w:hAnsi="Times New Roman" w:cs="Times New Roman"/>
        <w:sz w:val="24"/>
        <w:szCs w:val="24"/>
      </w:rPr>
      <w:tab/>
    </w:r>
    <w:r w:rsidR="001B3647" w:rsidRPr="001B3647">
      <w:rPr>
        <w:rFonts w:ascii="Times New Roman" w:hAnsi="Times New Roman" w:cs="Times New Roman"/>
        <w:sz w:val="24"/>
        <w:szCs w:val="24"/>
      </w:rPr>
      <w:tab/>
    </w:r>
    <w:sdt>
      <w:sdtPr>
        <w:rPr>
          <w:rFonts w:ascii="Times New Roman" w:hAnsi="Times New Roman" w:cs="Times New Roman"/>
          <w:sz w:val="24"/>
          <w:szCs w:val="24"/>
        </w:rPr>
        <w:id w:val="1685327132"/>
        <w:docPartObj>
          <w:docPartGallery w:val="Page Numbers (Top of Page)"/>
          <w:docPartUnique/>
        </w:docPartObj>
      </w:sdtPr>
      <w:sdtEndPr>
        <w:rPr>
          <w:noProof/>
        </w:rPr>
      </w:sdtEndPr>
      <w:sdtContent>
        <w:r w:rsidR="001B3647" w:rsidRPr="001B3647">
          <w:rPr>
            <w:rFonts w:ascii="Times New Roman" w:hAnsi="Times New Roman" w:cs="Times New Roman"/>
            <w:sz w:val="24"/>
            <w:szCs w:val="24"/>
          </w:rPr>
          <w:fldChar w:fldCharType="begin"/>
        </w:r>
        <w:r w:rsidR="001B3647" w:rsidRPr="001B3647">
          <w:rPr>
            <w:rFonts w:ascii="Times New Roman" w:hAnsi="Times New Roman" w:cs="Times New Roman"/>
            <w:sz w:val="24"/>
            <w:szCs w:val="24"/>
          </w:rPr>
          <w:instrText xml:space="preserve"> PAGE   \* MERGEFORMAT </w:instrText>
        </w:r>
        <w:r w:rsidR="001B3647" w:rsidRPr="001B3647">
          <w:rPr>
            <w:rFonts w:ascii="Times New Roman" w:hAnsi="Times New Roman" w:cs="Times New Roman"/>
            <w:sz w:val="24"/>
            <w:szCs w:val="24"/>
          </w:rPr>
          <w:fldChar w:fldCharType="separate"/>
        </w:r>
        <w:r w:rsidR="00F73083">
          <w:rPr>
            <w:rFonts w:ascii="Times New Roman" w:hAnsi="Times New Roman" w:cs="Times New Roman"/>
            <w:noProof/>
            <w:sz w:val="24"/>
            <w:szCs w:val="24"/>
          </w:rPr>
          <w:t>7</w:t>
        </w:r>
        <w:r w:rsidR="001B3647" w:rsidRPr="001B3647">
          <w:rPr>
            <w:rFonts w:ascii="Times New Roman" w:hAnsi="Times New Roman" w:cs="Times New Roman"/>
            <w:noProof/>
            <w:sz w:val="24"/>
            <w:szCs w:val="24"/>
          </w:rPr>
          <w:fldChar w:fldCharType="end"/>
        </w:r>
      </w:sdtContent>
    </w:sdt>
  </w:p>
  <w:p w14:paraId="2E022072" w14:textId="77777777" w:rsidR="001B3647" w:rsidRPr="001B3647" w:rsidRDefault="001B364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A5BF" w14:textId="121E5C78"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B7791A">
      <w:rPr>
        <w:rFonts w:ascii="Times New Roman" w:hAnsi="Times New Roman" w:cs="Times New Roman"/>
        <w:sz w:val="24"/>
        <w:szCs w:val="24"/>
      </w:rPr>
      <w:t xml:space="preserve"> LAW ESSAYS</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F4076D">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DB9"/>
    <w:rsid w:val="0000226A"/>
    <w:rsid w:val="000035F6"/>
    <w:rsid w:val="0000665B"/>
    <w:rsid w:val="00007A13"/>
    <w:rsid w:val="00007C4D"/>
    <w:rsid w:val="000123DF"/>
    <w:rsid w:val="000126B5"/>
    <w:rsid w:val="00013497"/>
    <w:rsid w:val="00017402"/>
    <w:rsid w:val="00017887"/>
    <w:rsid w:val="0002124B"/>
    <w:rsid w:val="0002246C"/>
    <w:rsid w:val="00023961"/>
    <w:rsid w:val="00024033"/>
    <w:rsid w:val="000258A6"/>
    <w:rsid w:val="00026757"/>
    <w:rsid w:val="000305A6"/>
    <w:rsid w:val="000306F4"/>
    <w:rsid w:val="00034212"/>
    <w:rsid w:val="00041C1E"/>
    <w:rsid w:val="00046978"/>
    <w:rsid w:val="0005073A"/>
    <w:rsid w:val="00054FF6"/>
    <w:rsid w:val="0005586B"/>
    <w:rsid w:val="00060138"/>
    <w:rsid w:val="00061EC4"/>
    <w:rsid w:val="00062540"/>
    <w:rsid w:val="00063FB0"/>
    <w:rsid w:val="00064F1A"/>
    <w:rsid w:val="000677CF"/>
    <w:rsid w:val="000716A2"/>
    <w:rsid w:val="00073B7F"/>
    <w:rsid w:val="0007485B"/>
    <w:rsid w:val="00076586"/>
    <w:rsid w:val="00083925"/>
    <w:rsid w:val="00084B1F"/>
    <w:rsid w:val="00084C7B"/>
    <w:rsid w:val="00084F76"/>
    <w:rsid w:val="000873F4"/>
    <w:rsid w:val="00090BDA"/>
    <w:rsid w:val="00091A1A"/>
    <w:rsid w:val="00092C4A"/>
    <w:rsid w:val="00096B84"/>
    <w:rsid w:val="000A0351"/>
    <w:rsid w:val="000A0E2D"/>
    <w:rsid w:val="000A2343"/>
    <w:rsid w:val="000A338D"/>
    <w:rsid w:val="000A60BE"/>
    <w:rsid w:val="000B0C07"/>
    <w:rsid w:val="000B3409"/>
    <w:rsid w:val="000B3481"/>
    <w:rsid w:val="000B59FA"/>
    <w:rsid w:val="000B6DDC"/>
    <w:rsid w:val="000B77E3"/>
    <w:rsid w:val="000C1150"/>
    <w:rsid w:val="000C29FA"/>
    <w:rsid w:val="000C345D"/>
    <w:rsid w:val="000C4090"/>
    <w:rsid w:val="000D06CE"/>
    <w:rsid w:val="000D0C95"/>
    <w:rsid w:val="000D2247"/>
    <w:rsid w:val="000D45A2"/>
    <w:rsid w:val="000D580D"/>
    <w:rsid w:val="000E465C"/>
    <w:rsid w:val="000F06AC"/>
    <w:rsid w:val="000F07C1"/>
    <w:rsid w:val="000F0D81"/>
    <w:rsid w:val="000F6392"/>
    <w:rsid w:val="00100E83"/>
    <w:rsid w:val="0010607F"/>
    <w:rsid w:val="0010710B"/>
    <w:rsid w:val="001131D0"/>
    <w:rsid w:val="00113261"/>
    <w:rsid w:val="001163A2"/>
    <w:rsid w:val="001165C8"/>
    <w:rsid w:val="00120637"/>
    <w:rsid w:val="0012174D"/>
    <w:rsid w:val="00121CA9"/>
    <w:rsid w:val="001276EE"/>
    <w:rsid w:val="00127D42"/>
    <w:rsid w:val="00130024"/>
    <w:rsid w:val="00134E79"/>
    <w:rsid w:val="00137F9A"/>
    <w:rsid w:val="0014258C"/>
    <w:rsid w:val="00145B42"/>
    <w:rsid w:val="0015337D"/>
    <w:rsid w:val="0015657F"/>
    <w:rsid w:val="00163386"/>
    <w:rsid w:val="00164675"/>
    <w:rsid w:val="001651F0"/>
    <w:rsid w:val="0017106B"/>
    <w:rsid w:val="00172629"/>
    <w:rsid w:val="00173E9F"/>
    <w:rsid w:val="00173EF3"/>
    <w:rsid w:val="00174BD4"/>
    <w:rsid w:val="0018400F"/>
    <w:rsid w:val="001842F1"/>
    <w:rsid w:val="0018624E"/>
    <w:rsid w:val="0018681A"/>
    <w:rsid w:val="00186B5D"/>
    <w:rsid w:val="001901D5"/>
    <w:rsid w:val="00190442"/>
    <w:rsid w:val="00191441"/>
    <w:rsid w:val="00192AA2"/>
    <w:rsid w:val="001934DB"/>
    <w:rsid w:val="00194F10"/>
    <w:rsid w:val="00195F8B"/>
    <w:rsid w:val="00197EE6"/>
    <w:rsid w:val="001A1C0A"/>
    <w:rsid w:val="001A5E31"/>
    <w:rsid w:val="001B02BB"/>
    <w:rsid w:val="001B3647"/>
    <w:rsid w:val="001B4610"/>
    <w:rsid w:val="001B5158"/>
    <w:rsid w:val="001C2405"/>
    <w:rsid w:val="001C25DB"/>
    <w:rsid w:val="001C366E"/>
    <w:rsid w:val="001C67E1"/>
    <w:rsid w:val="001C71D2"/>
    <w:rsid w:val="001D0054"/>
    <w:rsid w:val="001D039F"/>
    <w:rsid w:val="001D2921"/>
    <w:rsid w:val="001D4B18"/>
    <w:rsid w:val="001D72C8"/>
    <w:rsid w:val="001E4BCB"/>
    <w:rsid w:val="001E72EE"/>
    <w:rsid w:val="001E7D9D"/>
    <w:rsid w:val="001F4C06"/>
    <w:rsid w:val="001F5FF3"/>
    <w:rsid w:val="002007CC"/>
    <w:rsid w:val="00200DE9"/>
    <w:rsid w:val="0020152B"/>
    <w:rsid w:val="00202B65"/>
    <w:rsid w:val="00206603"/>
    <w:rsid w:val="0021010D"/>
    <w:rsid w:val="00210216"/>
    <w:rsid w:val="00210FEF"/>
    <w:rsid w:val="00211146"/>
    <w:rsid w:val="00212500"/>
    <w:rsid w:val="002129C3"/>
    <w:rsid w:val="00212A14"/>
    <w:rsid w:val="0021343D"/>
    <w:rsid w:val="002176D9"/>
    <w:rsid w:val="002203FA"/>
    <w:rsid w:val="00221F20"/>
    <w:rsid w:val="002220D9"/>
    <w:rsid w:val="0022314B"/>
    <w:rsid w:val="00226A9F"/>
    <w:rsid w:val="00237F39"/>
    <w:rsid w:val="002427C9"/>
    <w:rsid w:val="0024321B"/>
    <w:rsid w:val="00243F0D"/>
    <w:rsid w:val="00246F6E"/>
    <w:rsid w:val="00250CFA"/>
    <w:rsid w:val="0025135C"/>
    <w:rsid w:val="002530D7"/>
    <w:rsid w:val="00253AC9"/>
    <w:rsid w:val="00254D46"/>
    <w:rsid w:val="00256AAE"/>
    <w:rsid w:val="00260F71"/>
    <w:rsid w:val="0026176D"/>
    <w:rsid w:val="00276056"/>
    <w:rsid w:val="002765F4"/>
    <w:rsid w:val="00280DFF"/>
    <w:rsid w:val="00282AA9"/>
    <w:rsid w:val="0028318A"/>
    <w:rsid w:val="00283C13"/>
    <w:rsid w:val="00285A08"/>
    <w:rsid w:val="00292412"/>
    <w:rsid w:val="00294BCA"/>
    <w:rsid w:val="0029639A"/>
    <w:rsid w:val="002975D4"/>
    <w:rsid w:val="00297E4D"/>
    <w:rsid w:val="002A0C26"/>
    <w:rsid w:val="002A1FEE"/>
    <w:rsid w:val="002A2E1D"/>
    <w:rsid w:val="002A3466"/>
    <w:rsid w:val="002A5EED"/>
    <w:rsid w:val="002A6DB8"/>
    <w:rsid w:val="002B13C3"/>
    <w:rsid w:val="002B1DB1"/>
    <w:rsid w:val="002B3E35"/>
    <w:rsid w:val="002B55E7"/>
    <w:rsid w:val="002C2242"/>
    <w:rsid w:val="002C2EFF"/>
    <w:rsid w:val="002C6A9A"/>
    <w:rsid w:val="002C726A"/>
    <w:rsid w:val="002D151B"/>
    <w:rsid w:val="002D39FE"/>
    <w:rsid w:val="002D3E59"/>
    <w:rsid w:val="002D70ED"/>
    <w:rsid w:val="002E2387"/>
    <w:rsid w:val="002E432C"/>
    <w:rsid w:val="002E5B55"/>
    <w:rsid w:val="002E5EA9"/>
    <w:rsid w:val="002F3116"/>
    <w:rsid w:val="002F3368"/>
    <w:rsid w:val="002F417E"/>
    <w:rsid w:val="002F4E12"/>
    <w:rsid w:val="002F6DD3"/>
    <w:rsid w:val="003050F7"/>
    <w:rsid w:val="0030706D"/>
    <w:rsid w:val="003074CB"/>
    <w:rsid w:val="00314680"/>
    <w:rsid w:val="00314855"/>
    <w:rsid w:val="00315BCE"/>
    <w:rsid w:val="003166DD"/>
    <w:rsid w:val="00317477"/>
    <w:rsid w:val="00322D36"/>
    <w:rsid w:val="003231D6"/>
    <w:rsid w:val="0032556A"/>
    <w:rsid w:val="003277BA"/>
    <w:rsid w:val="00330CC8"/>
    <w:rsid w:val="0033135E"/>
    <w:rsid w:val="00331D37"/>
    <w:rsid w:val="0033671E"/>
    <w:rsid w:val="00336D6E"/>
    <w:rsid w:val="00341F39"/>
    <w:rsid w:val="003422F1"/>
    <w:rsid w:val="0034519E"/>
    <w:rsid w:val="00345510"/>
    <w:rsid w:val="003459E4"/>
    <w:rsid w:val="003523D9"/>
    <w:rsid w:val="0035615E"/>
    <w:rsid w:val="00357286"/>
    <w:rsid w:val="00361323"/>
    <w:rsid w:val="00361CED"/>
    <w:rsid w:val="00362371"/>
    <w:rsid w:val="003674A2"/>
    <w:rsid w:val="003678A7"/>
    <w:rsid w:val="00370632"/>
    <w:rsid w:val="00371AC9"/>
    <w:rsid w:val="00371BD0"/>
    <w:rsid w:val="00377067"/>
    <w:rsid w:val="0037759B"/>
    <w:rsid w:val="00380A88"/>
    <w:rsid w:val="00380B2E"/>
    <w:rsid w:val="00381867"/>
    <w:rsid w:val="00384366"/>
    <w:rsid w:val="00384B08"/>
    <w:rsid w:val="0038538F"/>
    <w:rsid w:val="00385F3C"/>
    <w:rsid w:val="00391EF9"/>
    <w:rsid w:val="003921DC"/>
    <w:rsid w:val="00397405"/>
    <w:rsid w:val="003A0339"/>
    <w:rsid w:val="003A05F2"/>
    <w:rsid w:val="003A1089"/>
    <w:rsid w:val="003A762B"/>
    <w:rsid w:val="003B0A48"/>
    <w:rsid w:val="003B23CE"/>
    <w:rsid w:val="003B36E6"/>
    <w:rsid w:val="003B4147"/>
    <w:rsid w:val="003B46F9"/>
    <w:rsid w:val="003B5253"/>
    <w:rsid w:val="003B5734"/>
    <w:rsid w:val="003B6091"/>
    <w:rsid w:val="003B6696"/>
    <w:rsid w:val="003B7795"/>
    <w:rsid w:val="003C0E3E"/>
    <w:rsid w:val="003C3AB4"/>
    <w:rsid w:val="003C4175"/>
    <w:rsid w:val="003C4465"/>
    <w:rsid w:val="003C4818"/>
    <w:rsid w:val="003C572A"/>
    <w:rsid w:val="003D156D"/>
    <w:rsid w:val="003D26EF"/>
    <w:rsid w:val="003D282B"/>
    <w:rsid w:val="003D7579"/>
    <w:rsid w:val="003E0278"/>
    <w:rsid w:val="003E139D"/>
    <w:rsid w:val="003E19DF"/>
    <w:rsid w:val="003E208F"/>
    <w:rsid w:val="003E3CDD"/>
    <w:rsid w:val="003E4C55"/>
    <w:rsid w:val="003E53E4"/>
    <w:rsid w:val="003F018F"/>
    <w:rsid w:val="003F1FB8"/>
    <w:rsid w:val="003F2882"/>
    <w:rsid w:val="003F432F"/>
    <w:rsid w:val="003F6743"/>
    <w:rsid w:val="003F7978"/>
    <w:rsid w:val="0040116A"/>
    <w:rsid w:val="004023BA"/>
    <w:rsid w:val="004032B7"/>
    <w:rsid w:val="00405608"/>
    <w:rsid w:val="0041286B"/>
    <w:rsid w:val="00413509"/>
    <w:rsid w:val="00413A1F"/>
    <w:rsid w:val="00415C6F"/>
    <w:rsid w:val="00416846"/>
    <w:rsid w:val="004179C0"/>
    <w:rsid w:val="00422426"/>
    <w:rsid w:val="0042446E"/>
    <w:rsid w:val="00424FB6"/>
    <w:rsid w:val="00425072"/>
    <w:rsid w:val="00426A38"/>
    <w:rsid w:val="0042725B"/>
    <w:rsid w:val="004279B2"/>
    <w:rsid w:val="00430301"/>
    <w:rsid w:val="00431938"/>
    <w:rsid w:val="00435B24"/>
    <w:rsid w:val="00446381"/>
    <w:rsid w:val="004468A6"/>
    <w:rsid w:val="004469F5"/>
    <w:rsid w:val="00447765"/>
    <w:rsid w:val="00447852"/>
    <w:rsid w:val="00447C70"/>
    <w:rsid w:val="00447EDE"/>
    <w:rsid w:val="0045038B"/>
    <w:rsid w:val="004534E8"/>
    <w:rsid w:val="004549F3"/>
    <w:rsid w:val="00457E13"/>
    <w:rsid w:val="00460F3E"/>
    <w:rsid w:val="00461F72"/>
    <w:rsid w:val="00462A77"/>
    <w:rsid w:val="00466C8D"/>
    <w:rsid w:val="00466D9A"/>
    <w:rsid w:val="00467D4C"/>
    <w:rsid w:val="00470499"/>
    <w:rsid w:val="004709D7"/>
    <w:rsid w:val="00480447"/>
    <w:rsid w:val="0048073F"/>
    <w:rsid w:val="00480A88"/>
    <w:rsid w:val="00482715"/>
    <w:rsid w:val="00484A81"/>
    <w:rsid w:val="004857C3"/>
    <w:rsid w:val="00486140"/>
    <w:rsid w:val="00487DF7"/>
    <w:rsid w:val="004913D5"/>
    <w:rsid w:val="0049153E"/>
    <w:rsid w:val="0049765B"/>
    <w:rsid w:val="0049787C"/>
    <w:rsid w:val="004A2986"/>
    <w:rsid w:val="004A40F3"/>
    <w:rsid w:val="004A71A4"/>
    <w:rsid w:val="004B158B"/>
    <w:rsid w:val="004B163D"/>
    <w:rsid w:val="004B1B36"/>
    <w:rsid w:val="004B1BC6"/>
    <w:rsid w:val="004B2953"/>
    <w:rsid w:val="004B4895"/>
    <w:rsid w:val="004B7A23"/>
    <w:rsid w:val="004B7FE1"/>
    <w:rsid w:val="004C11B8"/>
    <w:rsid w:val="004C27A7"/>
    <w:rsid w:val="004C6F72"/>
    <w:rsid w:val="004D0DF9"/>
    <w:rsid w:val="004D0F3F"/>
    <w:rsid w:val="004D1B36"/>
    <w:rsid w:val="004D299D"/>
    <w:rsid w:val="004D3750"/>
    <w:rsid w:val="004E0B08"/>
    <w:rsid w:val="004E3661"/>
    <w:rsid w:val="004E413E"/>
    <w:rsid w:val="004E4E5D"/>
    <w:rsid w:val="004E5FF5"/>
    <w:rsid w:val="004F32DD"/>
    <w:rsid w:val="00503782"/>
    <w:rsid w:val="005049E5"/>
    <w:rsid w:val="00505F72"/>
    <w:rsid w:val="0050715A"/>
    <w:rsid w:val="00507D5F"/>
    <w:rsid w:val="005112E6"/>
    <w:rsid w:val="00511428"/>
    <w:rsid w:val="00514E03"/>
    <w:rsid w:val="00523019"/>
    <w:rsid w:val="0052478C"/>
    <w:rsid w:val="00525B2F"/>
    <w:rsid w:val="00526A9B"/>
    <w:rsid w:val="0052723A"/>
    <w:rsid w:val="00531145"/>
    <w:rsid w:val="00531602"/>
    <w:rsid w:val="005320CB"/>
    <w:rsid w:val="00533BA7"/>
    <w:rsid w:val="005404E9"/>
    <w:rsid w:val="00541B18"/>
    <w:rsid w:val="005435FA"/>
    <w:rsid w:val="005460A8"/>
    <w:rsid w:val="00547B82"/>
    <w:rsid w:val="0055017A"/>
    <w:rsid w:val="00550D66"/>
    <w:rsid w:val="00553F0C"/>
    <w:rsid w:val="0055488C"/>
    <w:rsid w:val="00554B9F"/>
    <w:rsid w:val="005623B6"/>
    <w:rsid w:val="00564069"/>
    <w:rsid w:val="00566381"/>
    <w:rsid w:val="00566C7F"/>
    <w:rsid w:val="00567D30"/>
    <w:rsid w:val="00570D08"/>
    <w:rsid w:val="00571112"/>
    <w:rsid w:val="0057226D"/>
    <w:rsid w:val="00572318"/>
    <w:rsid w:val="00573B2C"/>
    <w:rsid w:val="00574178"/>
    <w:rsid w:val="005745CA"/>
    <w:rsid w:val="005749C3"/>
    <w:rsid w:val="00574E7D"/>
    <w:rsid w:val="00575105"/>
    <w:rsid w:val="005779BC"/>
    <w:rsid w:val="00577ED1"/>
    <w:rsid w:val="00580317"/>
    <w:rsid w:val="005811A5"/>
    <w:rsid w:val="00583932"/>
    <w:rsid w:val="00583AFE"/>
    <w:rsid w:val="00584D4A"/>
    <w:rsid w:val="00587954"/>
    <w:rsid w:val="005913C0"/>
    <w:rsid w:val="005919F1"/>
    <w:rsid w:val="00591D76"/>
    <w:rsid w:val="00594939"/>
    <w:rsid w:val="00597166"/>
    <w:rsid w:val="005971BF"/>
    <w:rsid w:val="005A12A1"/>
    <w:rsid w:val="005A15DD"/>
    <w:rsid w:val="005A3D64"/>
    <w:rsid w:val="005A3FD2"/>
    <w:rsid w:val="005A7E32"/>
    <w:rsid w:val="005B4176"/>
    <w:rsid w:val="005B46C8"/>
    <w:rsid w:val="005B60B4"/>
    <w:rsid w:val="005B6FE9"/>
    <w:rsid w:val="005C00A8"/>
    <w:rsid w:val="005C0A25"/>
    <w:rsid w:val="005C1B29"/>
    <w:rsid w:val="005C1F15"/>
    <w:rsid w:val="005C5F14"/>
    <w:rsid w:val="005C614F"/>
    <w:rsid w:val="005C78AB"/>
    <w:rsid w:val="005D04BA"/>
    <w:rsid w:val="005D0945"/>
    <w:rsid w:val="005D0AFD"/>
    <w:rsid w:val="005D101C"/>
    <w:rsid w:val="005D13B0"/>
    <w:rsid w:val="005D24DD"/>
    <w:rsid w:val="005D396C"/>
    <w:rsid w:val="005D3DAC"/>
    <w:rsid w:val="005D4806"/>
    <w:rsid w:val="005F0502"/>
    <w:rsid w:val="005F189E"/>
    <w:rsid w:val="005F2AFB"/>
    <w:rsid w:val="005F2FB4"/>
    <w:rsid w:val="005F6877"/>
    <w:rsid w:val="005F6EDB"/>
    <w:rsid w:val="005F776D"/>
    <w:rsid w:val="00600130"/>
    <w:rsid w:val="00602525"/>
    <w:rsid w:val="006030A7"/>
    <w:rsid w:val="00604377"/>
    <w:rsid w:val="00604DA3"/>
    <w:rsid w:val="00605235"/>
    <w:rsid w:val="00607B6A"/>
    <w:rsid w:val="00610515"/>
    <w:rsid w:val="006107BE"/>
    <w:rsid w:val="0061217D"/>
    <w:rsid w:val="00612802"/>
    <w:rsid w:val="00612830"/>
    <w:rsid w:val="00612C28"/>
    <w:rsid w:val="00613D02"/>
    <w:rsid w:val="00614BFF"/>
    <w:rsid w:val="00614CF1"/>
    <w:rsid w:val="00614E9F"/>
    <w:rsid w:val="00617AD9"/>
    <w:rsid w:val="00622116"/>
    <w:rsid w:val="006226C0"/>
    <w:rsid w:val="00623BA7"/>
    <w:rsid w:val="0062466E"/>
    <w:rsid w:val="00624F83"/>
    <w:rsid w:val="00625CF0"/>
    <w:rsid w:val="00627DBA"/>
    <w:rsid w:val="00630327"/>
    <w:rsid w:val="00630675"/>
    <w:rsid w:val="00632CDF"/>
    <w:rsid w:val="0063760E"/>
    <w:rsid w:val="00641114"/>
    <w:rsid w:val="0064610F"/>
    <w:rsid w:val="00646CBC"/>
    <w:rsid w:val="0065237C"/>
    <w:rsid w:val="00652ECD"/>
    <w:rsid w:val="0065501D"/>
    <w:rsid w:val="006555E1"/>
    <w:rsid w:val="00656381"/>
    <w:rsid w:val="00656503"/>
    <w:rsid w:val="00664B9F"/>
    <w:rsid w:val="00670394"/>
    <w:rsid w:val="0067138C"/>
    <w:rsid w:val="006836CE"/>
    <w:rsid w:val="00683C8F"/>
    <w:rsid w:val="006842A4"/>
    <w:rsid w:val="00685062"/>
    <w:rsid w:val="00691754"/>
    <w:rsid w:val="006922F5"/>
    <w:rsid w:val="0069729D"/>
    <w:rsid w:val="006A00F6"/>
    <w:rsid w:val="006A015C"/>
    <w:rsid w:val="006A3D12"/>
    <w:rsid w:val="006A6E8D"/>
    <w:rsid w:val="006B59E6"/>
    <w:rsid w:val="006B74ED"/>
    <w:rsid w:val="006C256C"/>
    <w:rsid w:val="006C54BD"/>
    <w:rsid w:val="006D28AC"/>
    <w:rsid w:val="006E33EF"/>
    <w:rsid w:val="006E4758"/>
    <w:rsid w:val="006E530C"/>
    <w:rsid w:val="006E5598"/>
    <w:rsid w:val="006E72AC"/>
    <w:rsid w:val="006F3373"/>
    <w:rsid w:val="006F33E5"/>
    <w:rsid w:val="006F4B26"/>
    <w:rsid w:val="006F6816"/>
    <w:rsid w:val="00703B76"/>
    <w:rsid w:val="00715155"/>
    <w:rsid w:val="00717703"/>
    <w:rsid w:val="00721DEA"/>
    <w:rsid w:val="007235C8"/>
    <w:rsid w:val="00725949"/>
    <w:rsid w:val="00725ADE"/>
    <w:rsid w:val="00725D0D"/>
    <w:rsid w:val="00727F8E"/>
    <w:rsid w:val="00731D65"/>
    <w:rsid w:val="007330A8"/>
    <w:rsid w:val="00736CC5"/>
    <w:rsid w:val="00736D3E"/>
    <w:rsid w:val="00737FA3"/>
    <w:rsid w:val="00742FF3"/>
    <w:rsid w:val="0074544C"/>
    <w:rsid w:val="007459CF"/>
    <w:rsid w:val="00751820"/>
    <w:rsid w:val="0075218A"/>
    <w:rsid w:val="007577C7"/>
    <w:rsid w:val="00761366"/>
    <w:rsid w:val="0076162C"/>
    <w:rsid w:val="00762457"/>
    <w:rsid w:val="00762BA5"/>
    <w:rsid w:val="0076435F"/>
    <w:rsid w:val="007717BA"/>
    <w:rsid w:val="00771D0D"/>
    <w:rsid w:val="0077267A"/>
    <w:rsid w:val="00773AE5"/>
    <w:rsid w:val="00773CDC"/>
    <w:rsid w:val="00787181"/>
    <w:rsid w:val="00791D2E"/>
    <w:rsid w:val="00793179"/>
    <w:rsid w:val="007A05A3"/>
    <w:rsid w:val="007A08C9"/>
    <w:rsid w:val="007A1E9C"/>
    <w:rsid w:val="007A751F"/>
    <w:rsid w:val="007A7F98"/>
    <w:rsid w:val="007B16E1"/>
    <w:rsid w:val="007B4713"/>
    <w:rsid w:val="007C387A"/>
    <w:rsid w:val="007C43D7"/>
    <w:rsid w:val="007C4A17"/>
    <w:rsid w:val="007C5FE8"/>
    <w:rsid w:val="007D0F37"/>
    <w:rsid w:val="007D31C4"/>
    <w:rsid w:val="007D4D27"/>
    <w:rsid w:val="007D658E"/>
    <w:rsid w:val="007E7EC1"/>
    <w:rsid w:val="007F04BC"/>
    <w:rsid w:val="007F062A"/>
    <w:rsid w:val="007F0785"/>
    <w:rsid w:val="007F1138"/>
    <w:rsid w:val="007F2B4B"/>
    <w:rsid w:val="0080307B"/>
    <w:rsid w:val="0080390E"/>
    <w:rsid w:val="008049BC"/>
    <w:rsid w:val="0080562F"/>
    <w:rsid w:val="00807CF5"/>
    <w:rsid w:val="0081162A"/>
    <w:rsid w:val="008147D4"/>
    <w:rsid w:val="00815BC4"/>
    <w:rsid w:val="00815E8C"/>
    <w:rsid w:val="0081730E"/>
    <w:rsid w:val="00820585"/>
    <w:rsid w:val="00823283"/>
    <w:rsid w:val="008232AD"/>
    <w:rsid w:val="0083188F"/>
    <w:rsid w:val="00833878"/>
    <w:rsid w:val="00833DB3"/>
    <w:rsid w:val="00833FCD"/>
    <w:rsid w:val="0083496C"/>
    <w:rsid w:val="0084353C"/>
    <w:rsid w:val="008479F9"/>
    <w:rsid w:val="00850D34"/>
    <w:rsid w:val="008528B0"/>
    <w:rsid w:val="0086041D"/>
    <w:rsid w:val="00862443"/>
    <w:rsid w:val="00865411"/>
    <w:rsid w:val="00865C35"/>
    <w:rsid w:val="0086646F"/>
    <w:rsid w:val="00866ED7"/>
    <w:rsid w:val="00867AD3"/>
    <w:rsid w:val="00867F54"/>
    <w:rsid w:val="00870405"/>
    <w:rsid w:val="0087074C"/>
    <w:rsid w:val="0087107A"/>
    <w:rsid w:val="00872C4A"/>
    <w:rsid w:val="0087472B"/>
    <w:rsid w:val="00874797"/>
    <w:rsid w:val="00881146"/>
    <w:rsid w:val="0088266A"/>
    <w:rsid w:val="008876A8"/>
    <w:rsid w:val="0089296C"/>
    <w:rsid w:val="008937BB"/>
    <w:rsid w:val="008A15C7"/>
    <w:rsid w:val="008A365D"/>
    <w:rsid w:val="008A4A0B"/>
    <w:rsid w:val="008A6FB8"/>
    <w:rsid w:val="008B1060"/>
    <w:rsid w:val="008B13A3"/>
    <w:rsid w:val="008B3125"/>
    <w:rsid w:val="008B34D1"/>
    <w:rsid w:val="008B6A3A"/>
    <w:rsid w:val="008B71FD"/>
    <w:rsid w:val="008B78CC"/>
    <w:rsid w:val="008C0545"/>
    <w:rsid w:val="008C1920"/>
    <w:rsid w:val="008C55DA"/>
    <w:rsid w:val="008D2C4B"/>
    <w:rsid w:val="008D6473"/>
    <w:rsid w:val="008E0B93"/>
    <w:rsid w:val="008E18AB"/>
    <w:rsid w:val="008E5B23"/>
    <w:rsid w:val="008F10C8"/>
    <w:rsid w:val="008F10F2"/>
    <w:rsid w:val="008F1387"/>
    <w:rsid w:val="008F15F7"/>
    <w:rsid w:val="008F17BC"/>
    <w:rsid w:val="008F43CC"/>
    <w:rsid w:val="008F45FE"/>
    <w:rsid w:val="008F7853"/>
    <w:rsid w:val="00900E8D"/>
    <w:rsid w:val="00917848"/>
    <w:rsid w:val="009210B4"/>
    <w:rsid w:val="009274F4"/>
    <w:rsid w:val="0093047F"/>
    <w:rsid w:val="00935155"/>
    <w:rsid w:val="00935189"/>
    <w:rsid w:val="009357EB"/>
    <w:rsid w:val="00936907"/>
    <w:rsid w:val="0093755E"/>
    <w:rsid w:val="00942C70"/>
    <w:rsid w:val="009440A6"/>
    <w:rsid w:val="00945624"/>
    <w:rsid w:val="00947B6E"/>
    <w:rsid w:val="009523D4"/>
    <w:rsid w:val="00953FF3"/>
    <w:rsid w:val="00956F79"/>
    <w:rsid w:val="009609CA"/>
    <w:rsid w:val="0096283A"/>
    <w:rsid w:val="009659B5"/>
    <w:rsid w:val="0096754C"/>
    <w:rsid w:val="00970ED1"/>
    <w:rsid w:val="00974351"/>
    <w:rsid w:val="00974A6C"/>
    <w:rsid w:val="00975C03"/>
    <w:rsid w:val="00981D56"/>
    <w:rsid w:val="00982CDC"/>
    <w:rsid w:val="00983782"/>
    <w:rsid w:val="00985D1E"/>
    <w:rsid w:val="0098666D"/>
    <w:rsid w:val="00986B4D"/>
    <w:rsid w:val="00986C24"/>
    <w:rsid w:val="009A01EB"/>
    <w:rsid w:val="009A4586"/>
    <w:rsid w:val="009A6BF1"/>
    <w:rsid w:val="009A7F99"/>
    <w:rsid w:val="009B0858"/>
    <w:rsid w:val="009B0953"/>
    <w:rsid w:val="009B36E9"/>
    <w:rsid w:val="009B4692"/>
    <w:rsid w:val="009B606C"/>
    <w:rsid w:val="009C0D85"/>
    <w:rsid w:val="009C600A"/>
    <w:rsid w:val="009D11B4"/>
    <w:rsid w:val="009D27F9"/>
    <w:rsid w:val="009D353D"/>
    <w:rsid w:val="009D58B3"/>
    <w:rsid w:val="009D692B"/>
    <w:rsid w:val="009D756D"/>
    <w:rsid w:val="009D7C3F"/>
    <w:rsid w:val="009E2301"/>
    <w:rsid w:val="009E4BD4"/>
    <w:rsid w:val="009E645A"/>
    <w:rsid w:val="009E79E8"/>
    <w:rsid w:val="009F46A0"/>
    <w:rsid w:val="00A00B8E"/>
    <w:rsid w:val="00A026F9"/>
    <w:rsid w:val="00A044EE"/>
    <w:rsid w:val="00A10A25"/>
    <w:rsid w:val="00A12456"/>
    <w:rsid w:val="00A12D77"/>
    <w:rsid w:val="00A179C1"/>
    <w:rsid w:val="00A27258"/>
    <w:rsid w:val="00A34026"/>
    <w:rsid w:val="00A35B2B"/>
    <w:rsid w:val="00A36DE3"/>
    <w:rsid w:val="00A50BDD"/>
    <w:rsid w:val="00A50F31"/>
    <w:rsid w:val="00A517BA"/>
    <w:rsid w:val="00A51D3F"/>
    <w:rsid w:val="00A528D4"/>
    <w:rsid w:val="00A52CAE"/>
    <w:rsid w:val="00A56586"/>
    <w:rsid w:val="00A604BD"/>
    <w:rsid w:val="00A62B1A"/>
    <w:rsid w:val="00A62D31"/>
    <w:rsid w:val="00A6309E"/>
    <w:rsid w:val="00A666CA"/>
    <w:rsid w:val="00A674B2"/>
    <w:rsid w:val="00A67DEA"/>
    <w:rsid w:val="00A706AE"/>
    <w:rsid w:val="00A741F4"/>
    <w:rsid w:val="00A74349"/>
    <w:rsid w:val="00A76624"/>
    <w:rsid w:val="00A76D8C"/>
    <w:rsid w:val="00A773F9"/>
    <w:rsid w:val="00A77A4E"/>
    <w:rsid w:val="00A8078D"/>
    <w:rsid w:val="00A8194A"/>
    <w:rsid w:val="00A83639"/>
    <w:rsid w:val="00A84ABB"/>
    <w:rsid w:val="00A84C30"/>
    <w:rsid w:val="00A85F1C"/>
    <w:rsid w:val="00A87804"/>
    <w:rsid w:val="00A94775"/>
    <w:rsid w:val="00A96D87"/>
    <w:rsid w:val="00A97E51"/>
    <w:rsid w:val="00AA01CD"/>
    <w:rsid w:val="00AA0276"/>
    <w:rsid w:val="00AA13A7"/>
    <w:rsid w:val="00AA2BCB"/>
    <w:rsid w:val="00AA4AD1"/>
    <w:rsid w:val="00AA4B7A"/>
    <w:rsid w:val="00AA4D7D"/>
    <w:rsid w:val="00AA7C88"/>
    <w:rsid w:val="00AA7E57"/>
    <w:rsid w:val="00AB2870"/>
    <w:rsid w:val="00AB3F30"/>
    <w:rsid w:val="00AB44E7"/>
    <w:rsid w:val="00AB63BD"/>
    <w:rsid w:val="00AB66EA"/>
    <w:rsid w:val="00AB6B04"/>
    <w:rsid w:val="00AC0394"/>
    <w:rsid w:val="00AC2305"/>
    <w:rsid w:val="00AD0032"/>
    <w:rsid w:val="00AD2080"/>
    <w:rsid w:val="00AD3C3E"/>
    <w:rsid w:val="00AD3CA6"/>
    <w:rsid w:val="00AD7661"/>
    <w:rsid w:val="00AE0CDC"/>
    <w:rsid w:val="00AE56AA"/>
    <w:rsid w:val="00AF1B88"/>
    <w:rsid w:val="00AF2B56"/>
    <w:rsid w:val="00AF4746"/>
    <w:rsid w:val="00AF59D3"/>
    <w:rsid w:val="00AF7307"/>
    <w:rsid w:val="00B013AB"/>
    <w:rsid w:val="00B02A53"/>
    <w:rsid w:val="00B033EA"/>
    <w:rsid w:val="00B10245"/>
    <w:rsid w:val="00B10C9C"/>
    <w:rsid w:val="00B116E0"/>
    <w:rsid w:val="00B12029"/>
    <w:rsid w:val="00B12C7E"/>
    <w:rsid w:val="00B15BED"/>
    <w:rsid w:val="00B254AB"/>
    <w:rsid w:val="00B26F68"/>
    <w:rsid w:val="00B2735A"/>
    <w:rsid w:val="00B315A7"/>
    <w:rsid w:val="00B31729"/>
    <w:rsid w:val="00B32F05"/>
    <w:rsid w:val="00B353F3"/>
    <w:rsid w:val="00B361ED"/>
    <w:rsid w:val="00B41A88"/>
    <w:rsid w:val="00B41C0B"/>
    <w:rsid w:val="00B43A61"/>
    <w:rsid w:val="00B44188"/>
    <w:rsid w:val="00B46A51"/>
    <w:rsid w:val="00B505A7"/>
    <w:rsid w:val="00B50F66"/>
    <w:rsid w:val="00B52AF2"/>
    <w:rsid w:val="00B573DF"/>
    <w:rsid w:val="00B5795C"/>
    <w:rsid w:val="00B579C6"/>
    <w:rsid w:val="00B62449"/>
    <w:rsid w:val="00B629A4"/>
    <w:rsid w:val="00B64ADB"/>
    <w:rsid w:val="00B73B9D"/>
    <w:rsid w:val="00B75F32"/>
    <w:rsid w:val="00B765A3"/>
    <w:rsid w:val="00B7791A"/>
    <w:rsid w:val="00B816FB"/>
    <w:rsid w:val="00B82CDD"/>
    <w:rsid w:val="00B8473C"/>
    <w:rsid w:val="00B8540E"/>
    <w:rsid w:val="00B85BA0"/>
    <w:rsid w:val="00B85C86"/>
    <w:rsid w:val="00B9180F"/>
    <w:rsid w:val="00BA1017"/>
    <w:rsid w:val="00BA161F"/>
    <w:rsid w:val="00BA3EEF"/>
    <w:rsid w:val="00BA7737"/>
    <w:rsid w:val="00BB4362"/>
    <w:rsid w:val="00BB601C"/>
    <w:rsid w:val="00BB7706"/>
    <w:rsid w:val="00BC09B9"/>
    <w:rsid w:val="00BC19AA"/>
    <w:rsid w:val="00BC566D"/>
    <w:rsid w:val="00BC5AE0"/>
    <w:rsid w:val="00BC5B4B"/>
    <w:rsid w:val="00BC62F1"/>
    <w:rsid w:val="00BD4A5A"/>
    <w:rsid w:val="00BD5E0F"/>
    <w:rsid w:val="00BD75D9"/>
    <w:rsid w:val="00BD7955"/>
    <w:rsid w:val="00BE1F8E"/>
    <w:rsid w:val="00BE26AA"/>
    <w:rsid w:val="00BE3FF0"/>
    <w:rsid w:val="00BE5111"/>
    <w:rsid w:val="00BF1F8F"/>
    <w:rsid w:val="00BF52F0"/>
    <w:rsid w:val="00BF7882"/>
    <w:rsid w:val="00C00CEC"/>
    <w:rsid w:val="00C03306"/>
    <w:rsid w:val="00C03D20"/>
    <w:rsid w:val="00C05BBE"/>
    <w:rsid w:val="00C16D55"/>
    <w:rsid w:val="00C17FA8"/>
    <w:rsid w:val="00C22922"/>
    <w:rsid w:val="00C22A40"/>
    <w:rsid w:val="00C23BDD"/>
    <w:rsid w:val="00C24F41"/>
    <w:rsid w:val="00C27B72"/>
    <w:rsid w:val="00C33DA9"/>
    <w:rsid w:val="00C33EA7"/>
    <w:rsid w:val="00C369BB"/>
    <w:rsid w:val="00C408A9"/>
    <w:rsid w:val="00C41F64"/>
    <w:rsid w:val="00C440F1"/>
    <w:rsid w:val="00C447EF"/>
    <w:rsid w:val="00C44A82"/>
    <w:rsid w:val="00C459B4"/>
    <w:rsid w:val="00C462B0"/>
    <w:rsid w:val="00C46AF3"/>
    <w:rsid w:val="00C50691"/>
    <w:rsid w:val="00C54127"/>
    <w:rsid w:val="00C55F2F"/>
    <w:rsid w:val="00C56E79"/>
    <w:rsid w:val="00C57966"/>
    <w:rsid w:val="00C610A2"/>
    <w:rsid w:val="00C611C1"/>
    <w:rsid w:val="00C62C19"/>
    <w:rsid w:val="00C62EFA"/>
    <w:rsid w:val="00C63E16"/>
    <w:rsid w:val="00C64A27"/>
    <w:rsid w:val="00C656C5"/>
    <w:rsid w:val="00C66097"/>
    <w:rsid w:val="00C669CC"/>
    <w:rsid w:val="00C709EF"/>
    <w:rsid w:val="00C743AB"/>
    <w:rsid w:val="00C76705"/>
    <w:rsid w:val="00C76D99"/>
    <w:rsid w:val="00C76DD5"/>
    <w:rsid w:val="00C77CA6"/>
    <w:rsid w:val="00C811F6"/>
    <w:rsid w:val="00C87190"/>
    <w:rsid w:val="00C87A76"/>
    <w:rsid w:val="00C92768"/>
    <w:rsid w:val="00C9436B"/>
    <w:rsid w:val="00C95772"/>
    <w:rsid w:val="00C96CB6"/>
    <w:rsid w:val="00CA12F8"/>
    <w:rsid w:val="00CA1F16"/>
    <w:rsid w:val="00CA51E8"/>
    <w:rsid w:val="00CA5BFC"/>
    <w:rsid w:val="00CB0DFE"/>
    <w:rsid w:val="00CB7091"/>
    <w:rsid w:val="00CC0518"/>
    <w:rsid w:val="00CC1790"/>
    <w:rsid w:val="00CC6C54"/>
    <w:rsid w:val="00CD0200"/>
    <w:rsid w:val="00CD4015"/>
    <w:rsid w:val="00CD7874"/>
    <w:rsid w:val="00CE06BB"/>
    <w:rsid w:val="00CE08C3"/>
    <w:rsid w:val="00CE11D2"/>
    <w:rsid w:val="00CE40C2"/>
    <w:rsid w:val="00CE49CB"/>
    <w:rsid w:val="00CE4D85"/>
    <w:rsid w:val="00CE6A4E"/>
    <w:rsid w:val="00CF008B"/>
    <w:rsid w:val="00CF0D3B"/>
    <w:rsid w:val="00CF41F4"/>
    <w:rsid w:val="00CF7862"/>
    <w:rsid w:val="00CF7BC5"/>
    <w:rsid w:val="00D02848"/>
    <w:rsid w:val="00D1206B"/>
    <w:rsid w:val="00D12AED"/>
    <w:rsid w:val="00D12DBF"/>
    <w:rsid w:val="00D1613F"/>
    <w:rsid w:val="00D211D1"/>
    <w:rsid w:val="00D21340"/>
    <w:rsid w:val="00D23847"/>
    <w:rsid w:val="00D2404B"/>
    <w:rsid w:val="00D25C52"/>
    <w:rsid w:val="00D26977"/>
    <w:rsid w:val="00D26F2E"/>
    <w:rsid w:val="00D27B1D"/>
    <w:rsid w:val="00D30189"/>
    <w:rsid w:val="00D319CD"/>
    <w:rsid w:val="00D33651"/>
    <w:rsid w:val="00D340F7"/>
    <w:rsid w:val="00D35CC5"/>
    <w:rsid w:val="00D37F6E"/>
    <w:rsid w:val="00D415AF"/>
    <w:rsid w:val="00D427E6"/>
    <w:rsid w:val="00D438A4"/>
    <w:rsid w:val="00D4471A"/>
    <w:rsid w:val="00D45BBB"/>
    <w:rsid w:val="00D45EC8"/>
    <w:rsid w:val="00D45FFE"/>
    <w:rsid w:val="00D4766F"/>
    <w:rsid w:val="00D47F3C"/>
    <w:rsid w:val="00D5060A"/>
    <w:rsid w:val="00D5279E"/>
    <w:rsid w:val="00D5552F"/>
    <w:rsid w:val="00D55C73"/>
    <w:rsid w:val="00D57E31"/>
    <w:rsid w:val="00D61BBD"/>
    <w:rsid w:val="00D64C98"/>
    <w:rsid w:val="00D66793"/>
    <w:rsid w:val="00D6740A"/>
    <w:rsid w:val="00D70FB3"/>
    <w:rsid w:val="00D73521"/>
    <w:rsid w:val="00D8129F"/>
    <w:rsid w:val="00D8293B"/>
    <w:rsid w:val="00D91CD6"/>
    <w:rsid w:val="00D9412D"/>
    <w:rsid w:val="00DA217D"/>
    <w:rsid w:val="00DA36AC"/>
    <w:rsid w:val="00DB0858"/>
    <w:rsid w:val="00DB20B1"/>
    <w:rsid w:val="00DB502E"/>
    <w:rsid w:val="00DB7915"/>
    <w:rsid w:val="00DC400D"/>
    <w:rsid w:val="00DD182B"/>
    <w:rsid w:val="00DD3169"/>
    <w:rsid w:val="00DD510C"/>
    <w:rsid w:val="00DD6028"/>
    <w:rsid w:val="00DF213B"/>
    <w:rsid w:val="00DF321D"/>
    <w:rsid w:val="00DF3697"/>
    <w:rsid w:val="00E04D01"/>
    <w:rsid w:val="00E0533A"/>
    <w:rsid w:val="00E07363"/>
    <w:rsid w:val="00E11ACD"/>
    <w:rsid w:val="00E11DC5"/>
    <w:rsid w:val="00E12DD4"/>
    <w:rsid w:val="00E1709A"/>
    <w:rsid w:val="00E17983"/>
    <w:rsid w:val="00E217F1"/>
    <w:rsid w:val="00E23782"/>
    <w:rsid w:val="00E24078"/>
    <w:rsid w:val="00E26839"/>
    <w:rsid w:val="00E26A2B"/>
    <w:rsid w:val="00E26A9B"/>
    <w:rsid w:val="00E302E0"/>
    <w:rsid w:val="00E30F2F"/>
    <w:rsid w:val="00E31AC2"/>
    <w:rsid w:val="00E33093"/>
    <w:rsid w:val="00E3369D"/>
    <w:rsid w:val="00E344A8"/>
    <w:rsid w:val="00E34B65"/>
    <w:rsid w:val="00E37336"/>
    <w:rsid w:val="00E44695"/>
    <w:rsid w:val="00E44EFE"/>
    <w:rsid w:val="00E531D6"/>
    <w:rsid w:val="00E551F5"/>
    <w:rsid w:val="00E55976"/>
    <w:rsid w:val="00E565FD"/>
    <w:rsid w:val="00E57704"/>
    <w:rsid w:val="00E57FB0"/>
    <w:rsid w:val="00E61624"/>
    <w:rsid w:val="00E629E3"/>
    <w:rsid w:val="00E72070"/>
    <w:rsid w:val="00E7554E"/>
    <w:rsid w:val="00E7685A"/>
    <w:rsid w:val="00E771BA"/>
    <w:rsid w:val="00E8033B"/>
    <w:rsid w:val="00E80913"/>
    <w:rsid w:val="00E80C24"/>
    <w:rsid w:val="00E849A4"/>
    <w:rsid w:val="00E84FB9"/>
    <w:rsid w:val="00E90B8F"/>
    <w:rsid w:val="00E91250"/>
    <w:rsid w:val="00E9160E"/>
    <w:rsid w:val="00E93211"/>
    <w:rsid w:val="00E94310"/>
    <w:rsid w:val="00E94746"/>
    <w:rsid w:val="00E94CFB"/>
    <w:rsid w:val="00E94D29"/>
    <w:rsid w:val="00EA5603"/>
    <w:rsid w:val="00EB3506"/>
    <w:rsid w:val="00EB4B83"/>
    <w:rsid w:val="00EB6019"/>
    <w:rsid w:val="00EB6514"/>
    <w:rsid w:val="00EB6A2F"/>
    <w:rsid w:val="00EC19C4"/>
    <w:rsid w:val="00EC2FAF"/>
    <w:rsid w:val="00EC4634"/>
    <w:rsid w:val="00EC53F7"/>
    <w:rsid w:val="00EC574E"/>
    <w:rsid w:val="00ED2342"/>
    <w:rsid w:val="00ED3E8D"/>
    <w:rsid w:val="00ED565F"/>
    <w:rsid w:val="00EE0F38"/>
    <w:rsid w:val="00EE488F"/>
    <w:rsid w:val="00EE6808"/>
    <w:rsid w:val="00EE7547"/>
    <w:rsid w:val="00EE7CD4"/>
    <w:rsid w:val="00EF083A"/>
    <w:rsid w:val="00EF1589"/>
    <w:rsid w:val="00EF2280"/>
    <w:rsid w:val="00EF489D"/>
    <w:rsid w:val="00EF55AE"/>
    <w:rsid w:val="00EF5CDE"/>
    <w:rsid w:val="00F010B0"/>
    <w:rsid w:val="00F01607"/>
    <w:rsid w:val="00F02906"/>
    <w:rsid w:val="00F043BF"/>
    <w:rsid w:val="00F050AD"/>
    <w:rsid w:val="00F074D0"/>
    <w:rsid w:val="00F10B27"/>
    <w:rsid w:val="00F12AFF"/>
    <w:rsid w:val="00F14181"/>
    <w:rsid w:val="00F169A5"/>
    <w:rsid w:val="00F2087E"/>
    <w:rsid w:val="00F23D26"/>
    <w:rsid w:val="00F27016"/>
    <w:rsid w:val="00F270AD"/>
    <w:rsid w:val="00F27491"/>
    <w:rsid w:val="00F316E0"/>
    <w:rsid w:val="00F349A0"/>
    <w:rsid w:val="00F36138"/>
    <w:rsid w:val="00F37854"/>
    <w:rsid w:val="00F4076D"/>
    <w:rsid w:val="00F40E3B"/>
    <w:rsid w:val="00F4114A"/>
    <w:rsid w:val="00F43570"/>
    <w:rsid w:val="00F46424"/>
    <w:rsid w:val="00F547DB"/>
    <w:rsid w:val="00F54DB6"/>
    <w:rsid w:val="00F5542D"/>
    <w:rsid w:val="00F62A44"/>
    <w:rsid w:val="00F63E7B"/>
    <w:rsid w:val="00F656C1"/>
    <w:rsid w:val="00F72B20"/>
    <w:rsid w:val="00F73083"/>
    <w:rsid w:val="00F73E80"/>
    <w:rsid w:val="00F7563F"/>
    <w:rsid w:val="00F75AE5"/>
    <w:rsid w:val="00F7796D"/>
    <w:rsid w:val="00F803D1"/>
    <w:rsid w:val="00F81082"/>
    <w:rsid w:val="00F8131A"/>
    <w:rsid w:val="00F83332"/>
    <w:rsid w:val="00F8526F"/>
    <w:rsid w:val="00F86B39"/>
    <w:rsid w:val="00F870C6"/>
    <w:rsid w:val="00F872B6"/>
    <w:rsid w:val="00F9119E"/>
    <w:rsid w:val="00F93A8C"/>
    <w:rsid w:val="00F95397"/>
    <w:rsid w:val="00F963B3"/>
    <w:rsid w:val="00F96F70"/>
    <w:rsid w:val="00FA2237"/>
    <w:rsid w:val="00FA51E6"/>
    <w:rsid w:val="00FA624A"/>
    <w:rsid w:val="00FA6B59"/>
    <w:rsid w:val="00FA7B6B"/>
    <w:rsid w:val="00FA7EA8"/>
    <w:rsid w:val="00FB077A"/>
    <w:rsid w:val="00FB1963"/>
    <w:rsid w:val="00FB21C6"/>
    <w:rsid w:val="00FB2713"/>
    <w:rsid w:val="00FB302A"/>
    <w:rsid w:val="00FB34A3"/>
    <w:rsid w:val="00FB34FF"/>
    <w:rsid w:val="00FB43A0"/>
    <w:rsid w:val="00FB5F77"/>
    <w:rsid w:val="00FC0D71"/>
    <w:rsid w:val="00FC1B5B"/>
    <w:rsid w:val="00FC215A"/>
    <w:rsid w:val="00FC2BE1"/>
    <w:rsid w:val="00FC61CC"/>
    <w:rsid w:val="00FD13B3"/>
    <w:rsid w:val="00FD1446"/>
    <w:rsid w:val="00FD21FF"/>
    <w:rsid w:val="00FD5491"/>
    <w:rsid w:val="00FE04E3"/>
    <w:rsid w:val="00FE1050"/>
    <w:rsid w:val="00FE2016"/>
    <w:rsid w:val="00FE5FA7"/>
    <w:rsid w:val="00FE67EE"/>
    <w:rsid w:val="00FF38FB"/>
    <w:rsid w:val="00FF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991905052">
      <w:bodyDiv w:val="1"/>
      <w:marLeft w:val="0"/>
      <w:marRight w:val="0"/>
      <w:marTop w:val="0"/>
      <w:marBottom w:val="0"/>
      <w:divBdr>
        <w:top w:val="none" w:sz="0" w:space="0" w:color="auto"/>
        <w:left w:val="none" w:sz="0" w:space="0" w:color="auto"/>
        <w:bottom w:val="none" w:sz="0" w:space="0" w:color="auto"/>
        <w:right w:val="none" w:sz="0" w:space="0" w:color="auto"/>
      </w:divBdr>
    </w:div>
    <w:div w:id="1040203511">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1366561620">
      <w:bodyDiv w:val="1"/>
      <w:marLeft w:val="0"/>
      <w:marRight w:val="0"/>
      <w:marTop w:val="0"/>
      <w:marBottom w:val="0"/>
      <w:divBdr>
        <w:top w:val="none" w:sz="0" w:space="0" w:color="auto"/>
        <w:left w:val="none" w:sz="0" w:space="0" w:color="auto"/>
        <w:bottom w:val="none" w:sz="0" w:space="0" w:color="auto"/>
        <w:right w:val="none" w:sz="0" w:space="0" w:color="auto"/>
      </w:divBdr>
    </w:div>
    <w:div w:id="1459953675">
      <w:bodyDiv w:val="1"/>
      <w:marLeft w:val="0"/>
      <w:marRight w:val="0"/>
      <w:marTop w:val="0"/>
      <w:marBottom w:val="0"/>
      <w:divBdr>
        <w:top w:val="none" w:sz="0" w:space="0" w:color="auto"/>
        <w:left w:val="none" w:sz="0" w:space="0" w:color="auto"/>
        <w:bottom w:val="none" w:sz="0" w:space="0" w:color="auto"/>
        <w:right w:val="none" w:sz="0" w:space="0" w:color="auto"/>
      </w:divBdr>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lawyersnjurists.com/article/advantages-and-disadvantages-of-plea-bargain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olo.com/legal-encyclopedia/miranda-the-meaning-custodial-interrogation.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upreme.justia.com/cases/federal/us/480/709/" TargetMode="External"/><Relationship Id="rId4" Type="http://schemas.microsoft.com/office/2007/relationships/stylesWithEffects" Target="stylesWithEffects.xml"/><Relationship Id="rId9" Type="http://schemas.openxmlformats.org/officeDocument/2006/relationships/hyperlink" Target="https://www.law.cornell.edu/wex/exclusionary_rul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6397B-3877-4CBB-A040-59880C519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1652</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Simon</cp:lastModifiedBy>
  <cp:revision>3</cp:revision>
  <dcterms:created xsi:type="dcterms:W3CDTF">2021-08-30T15:46:00Z</dcterms:created>
  <dcterms:modified xsi:type="dcterms:W3CDTF">2021-08-31T02:08:00Z</dcterms:modified>
</cp:coreProperties>
</file>